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59A" w:rsidRPr="00216AB4" w:rsidRDefault="006F459A" w:rsidP="00255D7E">
      <w:pPr>
        <w:pStyle w:val="Heading1"/>
        <w:spacing w:line="276" w:lineRule="auto"/>
        <w:jc w:val="center"/>
        <w:rPr>
          <w:rFonts w:ascii="Sylfaen" w:hAnsi="Sylfaen"/>
          <w:b/>
          <w:color w:val="000000"/>
          <w:sz w:val="24"/>
          <w:szCs w:val="22"/>
        </w:rPr>
      </w:pPr>
      <w:proofErr w:type="gramStart"/>
      <w:r w:rsidRPr="00216AB4">
        <w:rPr>
          <w:rFonts w:ascii="Sylfaen" w:hAnsi="Sylfaen"/>
          <w:b/>
          <w:sz w:val="24"/>
          <w:szCs w:val="22"/>
        </w:rPr>
        <w:t>ძირითადი</w:t>
      </w:r>
      <w:proofErr w:type="gramEnd"/>
      <w:r w:rsidRPr="00216AB4">
        <w:rPr>
          <w:rFonts w:ascii="Sylfaen" w:hAnsi="Sylfaen"/>
          <w:b/>
          <w:spacing w:val="13"/>
          <w:sz w:val="24"/>
          <w:szCs w:val="22"/>
        </w:rPr>
        <w:t xml:space="preserve"> </w:t>
      </w:r>
      <w:r w:rsidRPr="00216AB4">
        <w:rPr>
          <w:rFonts w:ascii="Sylfaen" w:hAnsi="Sylfaen"/>
          <w:b/>
          <w:sz w:val="24"/>
          <w:szCs w:val="22"/>
        </w:rPr>
        <w:t>მაკროეკონომიკური</w:t>
      </w:r>
      <w:r w:rsidRPr="00216AB4">
        <w:rPr>
          <w:rFonts w:ascii="Sylfaen" w:hAnsi="Sylfaen"/>
          <w:b/>
          <w:spacing w:val="22"/>
          <w:sz w:val="24"/>
          <w:szCs w:val="22"/>
        </w:rPr>
        <w:t xml:space="preserve"> </w:t>
      </w:r>
      <w:r w:rsidRPr="00216AB4">
        <w:rPr>
          <w:rFonts w:ascii="Sylfaen" w:hAnsi="Sylfaen"/>
          <w:b/>
          <w:sz w:val="24"/>
          <w:szCs w:val="22"/>
        </w:rPr>
        <w:t>და</w:t>
      </w:r>
      <w:r w:rsidRPr="00216AB4">
        <w:rPr>
          <w:rFonts w:ascii="Sylfaen" w:hAnsi="Sylfaen"/>
          <w:b/>
          <w:spacing w:val="4"/>
          <w:sz w:val="24"/>
          <w:szCs w:val="22"/>
        </w:rPr>
        <w:t xml:space="preserve"> </w:t>
      </w:r>
      <w:r w:rsidRPr="00216AB4">
        <w:rPr>
          <w:rFonts w:ascii="Sylfaen" w:hAnsi="Sylfaen"/>
          <w:b/>
          <w:sz w:val="24"/>
          <w:szCs w:val="22"/>
        </w:rPr>
        <w:t>ფისკალური</w:t>
      </w:r>
      <w:r w:rsidRPr="00216AB4">
        <w:rPr>
          <w:rFonts w:ascii="Sylfaen" w:hAnsi="Sylfaen"/>
          <w:b/>
          <w:spacing w:val="26"/>
          <w:sz w:val="24"/>
          <w:szCs w:val="22"/>
        </w:rPr>
        <w:t xml:space="preserve"> </w:t>
      </w:r>
      <w:r w:rsidRPr="00216AB4">
        <w:rPr>
          <w:rFonts w:ascii="Sylfaen" w:hAnsi="Sylfaen"/>
          <w:b/>
          <w:w w:val="101"/>
          <w:sz w:val="24"/>
          <w:szCs w:val="22"/>
        </w:rPr>
        <w:t>პარამეტრები</w:t>
      </w:r>
    </w:p>
    <w:p w:rsidR="006F459A" w:rsidRPr="00255D7E" w:rsidRDefault="006F459A" w:rsidP="00255D7E">
      <w:pPr>
        <w:widowControl w:val="0"/>
        <w:autoSpaceDE w:val="0"/>
        <w:autoSpaceDN w:val="0"/>
        <w:adjustRightInd w:val="0"/>
        <w:spacing w:after="0" w:line="276" w:lineRule="auto"/>
        <w:rPr>
          <w:rFonts w:ascii="Sylfaen" w:hAnsi="Sylfaen" w:cs="Sylfaen"/>
          <w:color w:val="000000"/>
        </w:rPr>
      </w:pPr>
    </w:p>
    <w:p w:rsidR="006F459A" w:rsidRPr="00255D7E" w:rsidRDefault="006F459A" w:rsidP="00255D7E">
      <w:pPr>
        <w:widowControl w:val="0"/>
        <w:autoSpaceDE w:val="0"/>
        <w:autoSpaceDN w:val="0"/>
        <w:adjustRightInd w:val="0"/>
        <w:spacing w:after="0" w:line="276" w:lineRule="auto"/>
        <w:ind w:left="120" w:right="67" w:firstLine="720"/>
        <w:jc w:val="both"/>
        <w:rPr>
          <w:rFonts w:ascii="Sylfaen" w:hAnsi="Sylfaen" w:cs="Sylfaen"/>
          <w:color w:val="000000"/>
        </w:rPr>
      </w:pPr>
      <w:proofErr w:type="gramStart"/>
      <w:r w:rsidRPr="00255D7E">
        <w:rPr>
          <w:rFonts w:ascii="Sylfaen" w:hAnsi="Sylfaen" w:cs="Sylfaen"/>
          <w:color w:val="000000"/>
        </w:rPr>
        <w:t>საქართველოს</w:t>
      </w:r>
      <w:proofErr w:type="gramEnd"/>
      <w:r w:rsidRPr="00255D7E">
        <w:rPr>
          <w:rFonts w:ascii="Sylfaen" w:hAnsi="Sylfaen" w:cs="Sylfaen"/>
          <w:color w:val="000000"/>
        </w:rPr>
        <w:t xml:space="preserve"> საბიუჯეტო კოდექსის 34-ე მუხლის მე-4 ნაწილის მოთხოვნათა გათვალისწინებით</w:t>
      </w:r>
      <w:r w:rsidRPr="00255D7E">
        <w:rPr>
          <w:rFonts w:ascii="Sylfaen" w:hAnsi="Sylfaen" w:cs="Sylfaen"/>
          <w:color w:val="000000"/>
          <w:spacing w:val="1"/>
        </w:rPr>
        <w:t xml:space="preserve"> </w:t>
      </w:r>
      <w:r w:rsidRPr="00255D7E">
        <w:rPr>
          <w:rFonts w:ascii="Sylfaen" w:hAnsi="Sylfaen" w:cs="Sylfaen"/>
          <w:color w:val="000000"/>
        </w:rPr>
        <w:t>საქართველოს</w:t>
      </w:r>
      <w:r w:rsidRPr="00255D7E">
        <w:rPr>
          <w:rFonts w:ascii="Sylfaen" w:hAnsi="Sylfaen" w:cs="Sylfaen"/>
          <w:color w:val="000000"/>
          <w:spacing w:val="1"/>
        </w:rPr>
        <w:t xml:space="preserve"> </w:t>
      </w:r>
      <w:r w:rsidRPr="00255D7E">
        <w:rPr>
          <w:rFonts w:ascii="Sylfaen" w:hAnsi="Sylfaen" w:cs="Sylfaen"/>
          <w:color w:val="000000"/>
        </w:rPr>
        <w:t>მთავრობა</w:t>
      </w:r>
      <w:r w:rsidRPr="00255D7E">
        <w:rPr>
          <w:rFonts w:ascii="Sylfaen" w:hAnsi="Sylfaen" w:cs="Sylfaen"/>
          <w:color w:val="000000"/>
          <w:spacing w:val="1"/>
        </w:rPr>
        <w:t xml:space="preserve"> </w:t>
      </w:r>
      <w:r w:rsidRPr="00255D7E">
        <w:rPr>
          <w:rFonts w:ascii="Sylfaen" w:hAnsi="Sylfaen" w:cs="Sylfaen"/>
          <w:color w:val="000000"/>
        </w:rPr>
        <w:t>ყოველი წლის 1 ივნისამდე</w:t>
      </w:r>
      <w:r w:rsidRPr="00255D7E">
        <w:rPr>
          <w:rFonts w:ascii="Sylfaen" w:hAnsi="Sylfaen" w:cs="Sylfaen"/>
          <w:color w:val="000000"/>
          <w:spacing w:val="1"/>
        </w:rPr>
        <w:t xml:space="preserve"> </w:t>
      </w:r>
      <w:r w:rsidRPr="00255D7E">
        <w:rPr>
          <w:rFonts w:ascii="Sylfaen" w:hAnsi="Sylfaen" w:cs="Sylfaen"/>
          <w:color w:val="000000"/>
        </w:rPr>
        <w:t>საქართველოს პარლამენტის</w:t>
      </w:r>
      <w:r w:rsidRPr="00255D7E">
        <w:rPr>
          <w:rFonts w:ascii="Sylfaen" w:hAnsi="Sylfaen" w:cs="Sylfaen"/>
          <w:color w:val="000000"/>
          <w:spacing w:val="1"/>
        </w:rPr>
        <w:t xml:space="preserve"> </w:t>
      </w:r>
      <w:r w:rsidRPr="00255D7E">
        <w:rPr>
          <w:rFonts w:ascii="Sylfaen" w:hAnsi="Sylfaen" w:cs="Sylfaen"/>
          <w:color w:val="000000"/>
        </w:rPr>
        <w:t>კომიტეტებთან</w:t>
      </w:r>
      <w:r w:rsidRPr="00255D7E">
        <w:rPr>
          <w:rFonts w:ascii="Sylfaen" w:hAnsi="Sylfaen" w:cs="Sylfaen"/>
          <w:color w:val="000000"/>
          <w:spacing w:val="1"/>
        </w:rPr>
        <w:t xml:space="preserve"> </w:t>
      </w:r>
      <w:r w:rsidRPr="00255D7E">
        <w:rPr>
          <w:rFonts w:ascii="Sylfaen" w:hAnsi="Sylfaen" w:cs="Sylfaen"/>
          <w:color w:val="000000"/>
        </w:rPr>
        <w:t>ძირითადი მონაცემების და მიმართულებების</w:t>
      </w:r>
      <w:r w:rsidRPr="00255D7E">
        <w:rPr>
          <w:rFonts w:ascii="Sylfaen" w:hAnsi="Sylfaen" w:cs="Sylfaen"/>
          <w:color w:val="000000"/>
          <w:spacing w:val="1"/>
        </w:rPr>
        <w:t xml:space="preserve"> </w:t>
      </w:r>
      <w:r w:rsidRPr="00255D7E">
        <w:rPr>
          <w:rFonts w:ascii="Sylfaen" w:hAnsi="Sylfaen" w:cs="Sylfaen"/>
          <w:color w:val="000000"/>
        </w:rPr>
        <w:t>შეთანხმების მიზნით საქართველოს პარლამენტს წარუდგენს ინფორმაციას ძირითადი მაკროეკონომიკური პროგნოზების და სამინისტროების</w:t>
      </w:r>
      <w:r w:rsidRPr="00255D7E">
        <w:rPr>
          <w:rFonts w:ascii="Sylfaen" w:hAnsi="Sylfaen" w:cs="Sylfaen"/>
          <w:color w:val="000000"/>
          <w:spacing w:val="2"/>
        </w:rPr>
        <w:t xml:space="preserve"> </w:t>
      </w:r>
      <w:r w:rsidRPr="00255D7E">
        <w:rPr>
          <w:rFonts w:ascii="Sylfaen" w:hAnsi="Sylfaen" w:cs="Sylfaen"/>
          <w:color w:val="000000"/>
        </w:rPr>
        <w:t>ძირითადი მიმართულებების შესახებ.</w:t>
      </w:r>
    </w:p>
    <w:p w:rsidR="006112A4" w:rsidRPr="00255D7E" w:rsidRDefault="006F459A" w:rsidP="00255D7E">
      <w:pPr>
        <w:widowControl w:val="0"/>
        <w:autoSpaceDE w:val="0"/>
        <w:autoSpaceDN w:val="0"/>
        <w:adjustRightInd w:val="0"/>
        <w:spacing w:after="0" w:line="276" w:lineRule="auto"/>
        <w:ind w:left="120" w:right="67" w:firstLine="720"/>
        <w:jc w:val="both"/>
        <w:rPr>
          <w:rFonts w:ascii="Sylfaen" w:hAnsi="Sylfaen"/>
          <w:lang w:val="ka-GE"/>
        </w:rPr>
      </w:pPr>
      <w:r w:rsidRPr="00255D7E">
        <w:rPr>
          <w:rFonts w:ascii="Sylfaen" w:hAnsi="Sylfaen"/>
          <w:lang w:val="ka-GE"/>
        </w:rPr>
        <w:t>წარმოდგენილ მონაცემებში ასახულია 202</w:t>
      </w:r>
      <w:r w:rsidR="004C415E">
        <w:rPr>
          <w:rFonts w:ascii="Sylfaen" w:hAnsi="Sylfaen"/>
          <w:lang w:val="ka-GE"/>
        </w:rPr>
        <w:t>4</w:t>
      </w:r>
      <w:r w:rsidRPr="00255D7E">
        <w:rPr>
          <w:rFonts w:ascii="Sylfaen" w:hAnsi="Sylfaen"/>
          <w:lang w:val="ka-GE"/>
        </w:rPr>
        <w:t xml:space="preserve"> წლის ფაქტიური მაჩვენებლები და 202</w:t>
      </w:r>
      <w:r w:rsidR="004C415E">
        <w:rPr>
          <w:rFonts w:ascii="Sylfaen" w:hAnsi="Sylfaen"/>
          <w:lang w:val="ka-GE"/>
        </w:rPr>
        <w:t>5</w:t>
      </w:r>
      <w:r w:rsidRPr="00255D7E">
        <w:rPr>
          <w:rFonts w:ascii="Sylfaen" w:hAnsi="Sylfaen"/>
          <w:lang w:val="ka-GE"/>
        </w:rPr>
        <w:t>-202</w:t>
      </w:r>
      <w:r w:rsidR="004C415E">
        <w:rPr>
          <w:rFonts w:ascii="Sylfaen" w:hAnsi="Sylfaen"/>
          <w:lang w:val="ka-GE"/>
        </w:rPr>
        <w:t>9</w:t>
      </w:r>
      <w:r w:rsidRPr="00255D7E">
        <w:rPr>
          <w:rFonts w:ascii="Sylfaen" w:hAnsi="Sylfaen"/>
          <w:lang w:val="ka-GE"/>
        </w:rPr>
        <w:t xml:space="preserve"> წლებში მაკროეკონომიკური და ფისკალური ცვლადების </w:t>
      </w:r>
      <w:r w:rsidR="009103D8" w:rsidRPr="00255D7E">
        <w:rPr>
          <w:rFonts w:ascii="Sylfaen" w:hAnsi="Sylfaen"/>
          <w:lang w:val="ka-GE"/>
        </w:rPr>
        <w:t xml:space="preserve">განახლებული </w:t>
      </w:r>
      <w:r w:rsidRPr="00255D7E">
        <w:rPr>
          <w:rFonts w:ascii="Sylfaen" w:hAnsi="Sylfaen"/>
          <w:lang w:val="ka-GE"/>
        </w:rPr>
        <w:t>საპროგნოზო მაჩვენებლები</w:t>
      </w:r>
      <w:r w:rsidR="009103D8" w:rsidRPr="00255D7E">
        <w:rPr>
          <w:rFonts w:ascii="Sylfaen" w:hAnsi="Sylfaen"/>
          <w:lang w:val="ka-GE"/>
        </w:rPr>
        <w:t xml:space="preserve">, რომელიც </w:t>
      </w:r>
      <w:r w:rsidR="006112A4" w:rsidRPr="00255D7E">
        <w:rPr>
          <w:rFonts w:ascii="Sylfaen" w:hAnsi="Sylfaen"/>
          <w:lang w:val="ka-GE"/>
        </w:rPr>
        <w:t xml:space="preserve">ეფუძნება </w:t>
      </w:r>
      <w:r w:rsidR="009103D8" w:rsidRPr="00255D7E">
        <w:rPr>
          <w:rFonts w:ascii="Sylfaen" w:hAnsi="Sylfaen"/>
          <w:lang w:val="ka-GE"/>
        </w:rPr>
        <w:t>202</w:t>
      </w:r>
      <w:r w:rsidR="004C415E">
        <w:rPr>
          <w:rFonts w:ascii="Sylfaen" w:hAnsi="Sylfaen"/>
          <w:lang w:val="ka-GE"/>
        </w:rPr>
        <w:t>5</w:t>
      </w:r>
      <w:r w:rsidR="009103D8" w:rsidRPr="00255D7E">
        <w:rPr>
          <w:rFonts w:ascii="Sylfaen" w:hAnsi="Sylfaen"/>
          <w:lang w:val="ka-GE"/>
        </w:rPr>
        <w:t xml:space="preserve"> წლის </w:t>
      </w:r>
      <w:r w:rsidR="00F161DE" w:rsidRPr="00255D7E">
        <w:rPr>
          <w:rFonts w:ascii="Sylfaen" w:hAnsi="Sylfaen"/>
          <w:lang w:val="ka-GE"/>
        </w:rPr>
        <w:t>იანვარ-</w:t>
      </w:r>
      <w:r w:rsidR="009103D8" w:rsidRPr="00255D7E">
        <w:rPr>
          <w:rFonts w:ascii="Sylfaen" w:hAnsi="Sylfaen"/>
          <w:lang w:val="ka-GE"/>
        </w:rPr>
        <w:t xml:space="preserve">აპრილის </w:t>
      </w:r>
      <w:r w:rsidR="006112A4" w:rsidRPr="00255D7E">
        <w:rPr>
          <w:rFonts w:ascii="Sylfaen" w:hAnsi="Sylfaen"/>
          <w:lang w:val="ka-GE"/>
        </w:rPr>
        <w:t xml:space="preserve">ფაქტობრივ მაჩვენებლებსა და საშუალოვადიანი პერიოდის რისკებს. </w:t>
      </w:r>
      <w:r w:rsidR="00FC68CD" w:rsidRPr="00255D7E">
        <w:rPr>
          <w:rFonts w:ascii="Sylfaen" w:hAnsi="Sylfaen"/>
          <w:lang w:val="ka-GE"/>
        </w:rPr>
        <w:t>ორი წლის განმავლობაში ორნიშნა ეკონომიკური ზრდის შემდეგ 2023 წელს ქვეყანაში კვლავ მაღალი ეკონომიკური ზრდის ტემპი შენარჩუნდა და ზრდამ 7.</w:t>
      </w:r>
      <w:r w:rsidR="004C415E">
        <w:rPr>
          <w:rFonts w:ascii="Sylfaen" w:hAnsi="Sylfaen"/>
          <w:lang w:val="ka-GE"/>
        </w:rPr>
        <w:t>8</w:t>
      </w:r>
      <w:r w:rsidR="00FC68CD" w:rsidRPr="00255D7E">
        <w:rPr>
          <w:rFonts w:ascii="Sylfaen" w:hAnsi="Sylfaen"/>
          <w:lang w:val="ka-GE"/>
        </w:rPr>
        <w:t>% შეადგინა</w:t>
      </w:r>
      <w:r w:rsidR="004C415E">
        <w:rPr>
          <w:rFonts w:ascii="Sylfaen" w:hAnsi="Sylfaen"/>
          <w:lang w:val="ka-GE"/>
        </w:rPr>
        <w:t>, ხოლო 2024 წელს 9.4 პროცენტიანი ეკონომიკური ზრდა დაფიქსირდა</w:t>
      </w:r>
      <w:r w:rsidR="00F2734A" w:rsidRPr="00255D7E">
        <w:rPr>
          <w:rFonts w:ascii="Sylfaen" w:hAnsi="Sylfaen"/>
          <w:lang w:val="ka-GE"/>
        </w:rPr>
        <w:t xml:space="preserve">. </w:t>
      </w:r>
      <w:r w:rsidR="00FC68CD" w:rsidRPr="00255D7E">
        <w:rPr>
          <w:rFonts w:ascii="Sylfaen" w:hAnsi="Sylfaen"/>
          <w:lang w:val="ka-GE"/>
        </w:rPr>
        <w:t xml:space="preserve">აღნიშნული ტენდენცია გრძელდება მიმდინარე წელსაც. </w:t>
      </w:r>
      <w:r w:rsidR="004C415E">
        <w:rPr>
          <w:rFonts w:ascii="Sylfaen" w:hAnsi="Sylfaen"/>
          <w:lang w:val="ka-GE"/>
        </w:rPr>
        <w:t xml:space="preserve">რაც შეეხება მსოფლიოში მოსალოდნელ ეკონომიკურ ზრდას, </w:t>
      </w:r>
      <w:r w:rsidR="00595CF6">
        <w:rPr>
          <w:rFonts w:ascii="Sylfaen" w:hAnsi="Sylfaen"/>
          <w:lang w:val="ka-GE"/>
        </w:rPr>
        <w:t xml:space="preserve">არსებული გაურკვევლობიდან გამომდინარე, რაც განსაკუთრებით გამოწვეულია ტარიფების ზრდით და არსებული არაპროგნოზირებული გარემოთი, </w:t>
      </w:r>
      <w:r w:rsidR="00B911CD" w:rsidRPr="00255D7E">
        <w:rPr>
          <w:rFonts w:ascii="Sylfaen" w:hAnsi="Sylfaen"/>
          <w:lang w:val="ka-GE"/>
        </w:rPr>
        <w:t xml:space="preserve">საერთაშორისო </w:t>
      </w:r>
      <w:r w:rsidR="00B911CD" w:rsidRPr="00303BA3">
        <w:rPr>
          <w:rFonts w:ascii="Sylfaen" w:hAnsi="Sylfaen"/>
          <w:color w:val="000000" w:themeColor="text1"/>
          <w:lang w:val="ka-GE"/>
        </w:rPr>
        <w:t>სავალუტო ფონდმა</w:t>
      </w:r>
      <w:r w:rsidR="005B2E58" w:rsidRPr="00303BA3">
        <w:rPr>
          <w:rFonts w:ascii="Sylfaen" w:hAnsi="Sylfaen"/>
          <w:color w:val="000000" w:themeColor="text1"/>
          <w:lang w:val="ka-GE"/>
        </w:rPr>
        <w:t xml:space="preserve"> (სსფ)</w:t>
      </w:r>
      <w:r w:rsidR="00B911CD" w:rsidRPr="00303BA3">
        <w:rPr>
          <w:rFonts w:ascii="Sylfaen" w:hAnsi="Sylfaen"/>
          <w:color w:val="000000" w:themeColor="text1"/>
          <w:lang w:val="ka-GE"/>
        </w:rPr>
        <w:t xml:space="preserve"> 202</w:t>
      </w:r>
      <w:r w:rsidR="004C415E" w:rsidRPr="00303BA3">
        <w:rPr>
          <w:rFonts w:ascii="Sylfaen" w:hAnsi="Sylfaen"/>
          <w:color w:val="000000" w:themeColor="text1"/>
          <w:lang w:val="ka-GE"/>
        </w:rPr>
        <w:t>5</w:t>
      </w:r>
      <w:r w:rsidR="00B911CD" w:rsidRPr="00303BA3">
        <w:rPr>
          <w:rFonts w:ascii="Sylfaen" w:hAnsi="Sylfaen"/>
          <w:color w:val="000000" w:themeColor="text1"/>
          <w:lang w:val="ka-GE"/>
        </w:rPr>
        <w:t xml:space="preserve"> წლის აპრილში </w:t>
      </w:r>
      <w:r w:rsidR="00134DEA" w:rsidRPr="00134DEA">
        <w:rPr>
          <w:rFonts w:ascii="Sylfaen" w:hAnsi="Sylfaen"/>
          <w:color w:val="000000" w:themeColor="text1"/>
          <w:lang w:val="ka-GE"/>
        </w:rPr>
        <w:t>0.5 პ.პ-ით</w:t>
      </w:r>
      <w:r w:rsidR="00134DEA">
        <w:rPr>
          <w:rFonts w:ascii="Sylfaen" w:hAnsi="Sylfaen"/>
          <w:color w:val="000000" w:themeColor="text1"/>
        </w:rPr>
        <w:t xml:space="preserve"> </w:t>
      </w:r>
      <w:r w:rsidR="004C415E" w:rsidRPr="00303BA3">
        <w:rPr>
          <w:rFonts w:ascii="Sylfaen" w:hAnsi="Sylfaen"/>
          <w:color w:val="000000" w:themeColor="text1"/>
          <w:lang w:val="ka-GE"/>
        </w:rPr>
        <w:t>შეამცირა მსოფლიო ეკონომიკური ზრდის პროგნოზი</w:t>
      </w:r>
      <w:r w:rsidR="00595CF6" w:rsidRPr="00303BA3">
        <w:rPr>
          <w:rFonts w:ascii="Sylfaen" w:hAnsi="Sylfaen"/>
          <w:color w:val="000000" w:themeColor="text1"/>
          <w:lang w:val="ka-GE"/>
        </w:rPr>
        <w:t xml:space="preserve"> წინა წლის </w:t>
      </w:r>
      <w:r w:rsidR="00303BA3" w:rsidRPr="00303BA3">
        <w:rPr>
          <w:rFonts w:ascii="Sylfaen" w:hAnsi="Sylfaen"/>
          <w:color w:val="000000" w:themeColor="text1"/>
          <w:lang w:val="ka-GE"/>
        </w:rPr>
        <w:t xml:space="preserve">ოქტომბერთან </w:t>
      </w:r>
      <w:r w:rsidR="00595CF6" w:rsidRPr="00303BA3">
        <w:rPr>
          <w:rFonts w:ascii="Sylfaen" w:hAnsi="Sylfaen"/>
          <w:color w:val="000000" w:themeColor="text1"/>
          <w:lang w:val="ka-GE"/>
        </w:rPr>
        <w:t>შედარებით</w:t>
      </w:r>
      <w:r w:rsidR="004C415E" w:rsidRPr="00303BA3">
        <w:rPr>
          <w:rFonts w:ascii="Sylfaen" w:hAnsi="Sylfaen"/>
          <w:color w:val="000000" w:themeColor="text1"/>
          <w:lang w:val="ka-GE"/>
        </w:rPr>
        <w:t>.</w:t>
      </w:r>
      <w:r w:rsidR="00B911CD" w:rsidRPr="00303BA3">
        <w:rPr>
          <w:rFonts w:ascii="Sylfaen" w:hAnsi="Sylfaen"/>
          <w:color w:val="000000" w:themeColor="text1"/>
          <w:lang w:val="ka-GE"/>
        </w:rPr>
        <w:t xml:space="preserve"> </w:t>
      </w:r>
      <w:r w:rsidR="004C415E">
        <w:rPr>
          <w:rFonts w:ascii="Sylfaen" w:hAnsi="Sylfaen"/>
          <w:lang w:val="ka-GE"/>
        </w:rPr>
        <w:t>დაახლოებით იგივე ნიშნულზეა</w:t>
      </w:r>
      <w:r w:rsidR="005B2E58" w:rsidRPr="00255D7E">
        <w:rPr>
          <w:rFonts w:ascii="Sylfaen" w:hAnsi="Sylfaen"/>
          <w:lang w:val="ka-GE"/>
        </w:rPr>
        <w:t xml:space="preserve"> </w:t>
      </w:r>
      <w:r w:rsidR="005B2E58" w:rsidRPr="007E344D">
        <w:rPr>
          <w:rFonts w:ascii="Sylfaen" w:hAnsi="Sylfaen"/>
          <w:color w:val="000000" w:themeColor="text1"/>
          <w:lang w:val="ka-GE"/>
        </w:rPr>
        <w:t>საშუალოვადიანი ზრდ</w:t>
      </w:r>
      <w:r w:rsidR="004C415E" w:rsidRPr="007E344D">
        <w:rPr>
          <w:rFonts w:ascii="Sylfaen" w:hAnsi="Sylfaen"/>
          <w:color w:val="000000" w:themeColor="text1"/>
          <w:lang w:val="ka-GE"/>
        </w:rPr>
        <w:t>ის პროგნოზ</w:t>
      </w:r>
      <w:r w:rsidR="00134DEA" w:rsidRPr="007E344D">
        <w:rPr>
          <w:rFonts w:ascii="Sylfaen" w:hAnsi="Sylfaen"/>
          <w:color w:val="000000" w:themeColor="text1"/>
          <w:lang w:val="ka-GE"/>
        </w:rPr>
        <w:t>ებ</w:t>
      </w:r>
      <w:r w:rsidR="004C415E" w:rsidRPr="007E344D">
        <w:rPr>
          <w:rFonts w:ascii="Sylfaen" w:hAnsi="Sylfaen"/>
          <w:color w:val="000000" w:themeColor="text1"/>
          <w:lang w:val="ka-GE"/>
        </w:rPr>
        <w:t>ი</w:t>
      </w:r>
      <w:r w:rsidR="005B2E58" w:rsidRPr="007E344D">
        <w:rPr>
          <w:rFonts w:ascii="Sylfaen" w:hAnsi="Sylfaen"/>
          <w:color w:val="000000" w:themeColor="text1"/>
          <w:lang w:val="ka-GE"/>
        </w:rPr>
        <w:t xml:space="preserve">. </w:t>
      </w:r>
      <w:r w:rsidR="00C51ADA" w:rsidRPr="007E344D">
        <w:rPr>
          <w:rFonts w:ascii="Sylfaen" w:hAnsi="Sylfaen"/>
          <w:color w:val="000000" w:themeColor="text1"/>
          <w:lang w:val="ka-GE"/>
        </w:rPr>
        <w:t xml:space="preserve">განახლებული პროგნოზების საფუძველზე, საქართველოს სავაჭრო პარტნიორების შეწონილმა </w:t>
      </w:r>
      <w:r w:rsidR="005B2E58" w:rsidRPr="007E344D">
        <w:rPr>
          <w:rFonts w:ascii="Sylfaen" w:hAnsi="Sylfaen"/>
          <w:color w:val="000000" w:themeColor="text1"/>
          <w:lang w:val="ka-GE"/>
        </w:rPr>
        <w:t xml:space="preserve">ეკონომიკურმა </w:t>
      </w:r>
      <w:r w:rsidR="00C51ADA" w:rsidRPr="007E344D">
        <w:rPr>
          <w:rFonts w:ascii="Sylfaen" w:hAnsi="Sylfaen"/>
          <w:color w:val="000000" w:themeColor="text1"/>
          <w:lang w:val="ka-GE"/>
        </w:rPr>
        <w:t>ზრდამ 202</w:t>
      </w:r>
      <w:r w:rsidR="00303BA3" w:rsidRPr="007E344D">
        <w:rPr>
          <w:rFonts w:ascii="Sylfaen" w:hAnsi="Sylfaen"/>
          <w:color w:val="000000" w:themeColor="text1"/>
          <w:lang w:val="ka-GE"/>
        </w:rPr>
        <w:t>5</w:t>
      </w:r>
      <w:r w:rsidR="00C51ADA" w:rsidRPr="007E344D">
        <w:rPr>
          <w:rFonts w:ascii="Sylfaen" w:hAnsi="Sylfaen"/>
          <w:color w:val="000000" w:themeColor="text1"/>
          <w:lang w:val="ka-GE"/>
        </w:rPr>
        <w:t xml:space="preserve"> წელს </w:t>
      </w:r>
      <w:r w:rsidR="007E344D" w:rsidRPr="007E344D">
        <w:rPr>
          <w:rFonts w:ascii="Sylfaen" w:hAnsi="Sylfaen"/>
          <w:color w:val="000000" w:themeColor="text1"/>
          <w:lang w:val="ka-GE"/>
        </w:rPr>
        <w:t>3.9</w:t>
      </w:r>
      <w:r w:rsidR="006F258F" w:rsidRPr="007E344D">
        <w:rPr>
          <w:rFonts w:ascii="Sylfaen" w:hAnsi="Sylfaen"/>
          <w:color w:val="000000" w:themeColor="text1"/>
          <w:lang w:val="ka-GE"/>
        </w:rPr>
        <w:t xml:space="preserve"> პროცენტ</w:t>
      </w:r>
      <w:r w:rsidR="00C51ADA" w:rsidRPr="007E344D">
        <w:rPr>
          <w:rFonts w:ascii="Sylfaen" w:hAnsi="Sylfaen"/>
          <w:color w:val="000000" w:themeColor="text1"/>
          <w:lang w:val="ka-GE"/>
        </w:rPr>
        <w:t xml:space="preserve">ი შეადგინა, რაც </w:t>
      </w:r>
      <w:r w:rsidR="007E344D" w:rsidRPr="007E344D">
        <w:rPr>
          <w:rFonts w:ascii="Sylfaen" w:hAnsi="Sylfaen"/>
          <w:color w:val="000000" w:themeColor="text1"/>
          <w:lang w:val="ka-GE"/>
        </w:rPr>
        <w:t>0.5</w:t>
      </w:r>
      <w:r w:rsidR="00303BA3" w:rsidRPr="007E344D">
        <w:rPr>
          <w:rFonts w:ascii="Sylfaen" w:hAnsi="Sylfaen"/>
          <w:color w:val="000000" w:themeColor="text1"/>
        </w:rPr>
        <w:t xml:space="preserve"> </w:t>
      </w:r>
      <w:r w:rsidR="00303BA3" w:rsidRPr="007E344D">
        <w:rPr>
          <w:rFonts w:ascii="Sylfaen" w:hAnsi="Sylfaen"/>
          <w:color w:val="000000" w:themeColor="text1"/>
          <w:lang w:val="ka-GE"/>
        </w:rPr>
        <w:t xml:space="preserve">და </w:t>
      </w:r>
      <w:r w:rsidR="007E344D" w:rsidRPr="007E344D">
        <w:rPr>
          <w:rFonts w:ascii="Sylfaen" w:hAnsi="Sylfaen"/>
          <w:color w:val="000000" w:themeColor="text1"/>
          <w:lang w:val="ka-GE"/>
        </w:rPr>
        <w:t>0.3</w:t>
      </w:r>
      <w:r w:rsidR="00C51ADA" w:rsidRPr="007E344D">
        <w:rPr>
          <w:rFonts w:ascii="Sylfaen" w:hAnsi="Sylfaen"/>
          <w:color w:val="000000" w:themeColor="text1"/>
          <w:lang w:val="ka-GE"/>
        </w:rPr>
        <w:t xml:space="preserve"> პრო</w:t>
      </w:r>
      <w:r w:rsidR="008A4316" w:rsidRPr="007E344D">
        <w:rPr>
          <w:rFonts w:ascii="Sylfaen" w:hAnsi="Sylfaen"/>
          <w:color w:val="000000" w:themeColor="text1"/>
          <w:lang w:val="ka-GE"/>
        </w:rPr>
        <w:t>ც</w:t>
      </w:r>
      <w:r w:rsidR="00C51ADA" w:rsidRPr="007E344D">
        <w:rPr>
          <w:rFonts w:ascii="Sylfaen" w:hAnsi="Sylfaen"/>
          <w:color w:val="000000" w:themeColor="text1"/>
          <w:lang w:val="ka-GE"/>
        </w:rPr>
        <w:t xml:space="preserve">ენტული პუნქტით </w:t>
      </w:r>
      <w:r w:rsidR="005075DF" w:rsidRPr="007E344D">
        <w:rPr>
          <w:rFonts w:ascii="Sylfaen" w:hAnsi="Sylfaen"/>
          <w:color w:val="000000" w:themeColor="text1"/>
          <w:lang w:val="ka-GE"/>
        </w:rPr>
        <w:t xml:space="preserve">მეტია </w:t>
      </w:r>
      <w:r w:rsidR="00C51ADA" w:rsidRPr="007E344D">
        <w:rPr>
          <w:rFonts w:ascii="Sylfaen" w:hAnsi="Sylfaen"/>
          <w:color w:val="000000" w:themeColor="text1"/>
          <w:lang w:val="ka-GE"/>
        </w:rPr>
        <w:t>202</w:t>
      </w:r>
      <w:r w:rsidR="00303BA3" w:rsidRPr="007E344D">
        <w:rPr>
          <w:rFonts w:ascii="Sylfaen" w:hAnsi="Sylfaen"/>
          <w:color w:val="000000" w:themeColor="text1"/>
          <w:lang w:val="ka-GE"/>
        </w:rPr>
        <w:t>4</w:t>
      </w:r>
      <w:r w:rsidR="00C51ADA" w:rsidRPr="007E344D">
        <w:rPr>
          <w:rFonts w:ascii="Sylfaen" w:hAnsi="Sylfaen"/>
          <w:color w:val="000000" w:themeColor="text1"/>
          <w:lang w:val="ka-GE"/>
        </w:rPr>
        <w:t xml:space="preserve"> წლის </w:t>
      </w:r>
      <w:r w:rsidR="00303BA3" w:rsidRPr="007E344D">
        <w:rPr>
          <w:rFonts w:ascii="Sylfaen" w:hAnsi="Sylfaen"/>
          <w:color w:val="000000" w:themeColor="text1"/>
          <w:lang w:val="ka-GE"/>
        </w:rPr>
        <w:t>აპრილისა და ოქტომბრის პროგნოზებთან შედარებით</w:t>
      </w:r>
      <w:r w:rsidR="00C51ADA" w:rsidRPr="007E344D">
        <w:rPr>
          <w:rFonts w:ascii="Sylfaen" w:hAnsi="Sylfaen"/>
          <w:color w:val="000000" w:themeColor="text1"/>
          <w:lang w:val="ka-GE"/>
        </w:rPr>
        <w:t>.</w:t>
      </w:r>
      <w:r w:rsidR="008A4316" w:rsidRPr="007E344D">
        <w:rPr>
          <w:rFonts w:ascii="Sylfaen" w:hAnsi="Sylfaen"/>
          <w:color w:val="000000" w:themeColor="text1"/>
          <w:lang w:val="ka-GE"/>
        </w:rPr>
        <w:t xml:space="preserve"> 202</w:t>
      </w:r>
      <w:r w:rsidR="00595CF6" w:rsidRPr="007E344D">
        <w:rPr>
          <w:rFonts w:ascii="Sylfaen" w:hAnsi="Sylfaen"/>
          <w:color w:val="000000" w:themeColor="text1"/>
        </w:rPr>
        <w:t>5</w:t>
      </w:r>
      <w:r w:rsidR="008A4316" w:rsidRPr="007E344D">
        <w:rPr>
          <w:rFonts w:ascii="Sylfaen" w:hAnsi="Sylfaen"/>
          <w:color w:val="000000" w:themeColor="text1"/>
          <w:lang w:val="ka-GE"/>
        </w:rPr>
        <w:t xml:space="preserve"> </w:t>
      </w:r>
      <w:r w:rsidR="008A4316" w:rsidRPr="00255D7E">
        <w:rPr>
          <w:rFonts w:ascii="Sylfaen" w:hAnsi="Sylfaen"/>
          <w:lang w:val="ka-GE"/>
        </w:rPr>
        <w:t>წლისთვის საქართველოს ეკონომიკური ზრდა</w:t>
      </w:r>
      <w:r w:rsidR="00E46FA6" w:rsidRPr="00255D7E">
        <w:rPr>
          <w:rFonts w:ascii="Sylfaen" w:hAnsi="Sylfaen"/>
          <w:lang w:val="ka-GE"/>
        </w:rPr>
        <w:t xml:space="preserve"> სსფ-ის მიხედვით</w:t>
      </w:r>
      <w:r w:rsidR="008A4316" w:rsidRPr="00255D7E">
        <w:rPr>
          <w:rFonts w:ascii="Sylfaen" w:hAnsi="Sylfaen"/>
          <w:lang w:val="ka-GE"/>
        </w:rPr>
        <w:t xml:space="preserve"> შეფასდა </w:t>
      </w:r>
      <w:r w:rsidR="00595CF6">
        <w:rPr>
          <w:rFonts w:ascii="Sylfaen" w:hAnsi="Sylfaen"/>
          <w:lang w:val="ka-GE"/>
        </w:rPr>
        <w:t>6.0</w:t>
      </w:r>
      <w:r w:rsidR="002B1973" w:rsidRPr="00255D7E">
        <w:rPr>
          <w:rFonts w:ascii="Sylfaen" w:hAnsi="Sylfaen"/>
          <w:lang w:val="ka-GE"/>
        </w:rPr>
        <w:t xml:space="preserve"> პროცენტით</w:t>
      </w:r>
      <w:r w:rsidR="008A4316" w:rsidRPr="00255D7E">
        <w:rPr>
          <w:rFonts w:ascii="Sylfaen" w:hAnsi="Sylfaen"/>
          <w:lang w:val="ka-GE"/>
        </w:rPr>
        <w:t xml:space="preserve">, რაც </w:t>
      </w:r>
      <w:r w:rsidR="00A13A55" w:rsidRPr="00255D7E">
        <w:rPr>
          <w:rFonts w:ascii="Sylfaen" w:hAnsi="Sylfaen"/>
        </w:rPr>
        <w:t>0</w:t>
      </w:r>
      <w:r w:rsidR="002B1973" w:rsidRPr="00255D7E">
        <w:rPr>
          <w:rFonts w:ascii="Sylfaen" w:hAnsi="Sylfaen"/>
        </w:rPr>
        <w:t>.</w:t>
      </w:r>
      <w:r w:rsidR="00595CF6">
        <w:rPr>
          <w:rFonts w:ascii="Sylfaen" w:hAnsi="Sylfaen"/>
          <w:lang w:val="ka-GE"/>
        </w:rPr>
        <w:t>7</w:t>
      </w:r>
      <w:r w:rsidR="008A4316" w:rsidRPr="00255D7E">
        <w:rPr>
          <w:rFonts w:ascii="Sylfaen" w:hAnsi="Sylfaen"/>
          <w:lang w:val="ka-GE"/>
        </w:rPr>
        <w:t xml:space="preserve"> პროცენტ</w:t>
      </w:r>
      <w:r w:rsidR="002B1973" w:rsidRPr="00255D7E">
        <w:rPr>
          <w:rFonts w:ascii="Sylfaen" w:hAnsi="Sylfaen"/>
          <w:lang w:val="ka-GE"/>
        </w:rPr>
        <w:t>ული პუნქტით</w:t>
      </w:r>
      <w:r w:rsidR="008A4316" w:rsidRPr="00255D7E">
        <w:rPr>
          <w:rFonts w:ascii="Sylfaen" w:hAnsi="Sylfaen"/>
          <w:lang w:val="ka-GE"/>
        </w:rPr>
        <w:t xml:space="preserve"> </w:t>
      </w:r>
      <w:r w:rsidR="00A13A55" w:rsidRPr="00255D7E">
        <w:rPr>
          <w:rFonts w:ascii="Sylfaen" w:hAnsi="Sylfaen"/>
          <w:lang w:val="ka-GE"/>
        </w:rPr>
        <w:t>მეტია</w:t>
      </w:r>
      <w:r w:rsidR="008A4316" w:rsidRPr="00255D7E">
        <w:rPr>
          <w:rFonts w:ascii="Sylfaen" w:hAnsi="Sylfaen"/>
          <w:lang w:val="ka-GE"/>
        </w:rPr>
        <w:t xml:space="preserve"> </w:t>
      </w:r>
      <w:r w:rsidR="00E46FA6" w:rsidRPr="00255D7E">
        <w:rPr>
          <w:rFonts w:ascii="Sylfaen" w:hAnsi="Sylfaen"/>
          <w:lang w:val="ka-GE"/>
        </w:rPr>
        <w:t>202</w:t>
      </w:r>
      <w:r w:rsidR="00595CF6">
        <w:rPr>
          <w:rFonts w:ascii="Sylfaen" w:hAnsi="Sylfaen"/>
          <w:lang w:val="ka-GE"/>
        </w:rPr>
        <w:t>4</w:t>
      </w:r>
      <w:r w:rsidR="00E46FA6" w:rsidRPr="00255D7E">
        <w:rPr>
          <w:rFonts w:ascii="Sylfaen" w:hAnsi="Sylfaen"/>
          <w:lang w:val="ka-GE"/>
        </w:rPr>
        <w:t xml:space="preserve"> წლის აპრილის </w:t>
      </w:r>
      <w:r w:rsidR="008A4316" w:rsidRPr="00255D7E">
        <w:rPr>
          <w:rFonts w:ascii="Sylfaen" w:hAnsi="Sylfaen"/>
          <w:lang w:val="ka-GE"/>
        </w:rPr>
        <w:t>შეფასებაზე</w:t>
      </w:r>
      <w:r w:rsidR="00A13A55" w:rsidRPr="00255D7E">
        <w:rPr>
          <w:rFonts w:ascii="Sylfaen" w:hAnsi="Sylfaen"/>
          <w:lang w:val="ka-GE"/>
        </w:rPr>
        <w:t xml:space="preserve">, </w:t>
      </w:r>
      <w:r w:rsidR="00303BA3">
        <w:rPr>
          <w:rFonts w:ascii="Sylfaen" w:hAnsi="Sylfaen"/>
          <w:lang w:val="ka-GE"/>
        </w:rPr>
        <w:t>თუმცა შეესაბამება გასული წლის ოქტომბრის პროგნოზს. ეს</w:t>
      </w:r>
      <w:r w:rsidR="00A13A55" w:rsidRPr="00255D7E">
        <w:rPr>
          <w:rFonts w:ascii="Sylfaen" w:hAnsi="Sylfaen"/>
          <w:lang w:val="ka-GE"/>
        </w:rPr>
        <w:t xml:space="preserve"> ადასტურებს მოსალოდნელზე მაღალ ეკონომიკურ აქტივობას</w:t>
      </w:r>
      <w:r w:rsidR="008A4316" w:rsidRPr="00255D7E">
        <w:rPr>
          <w:rFonts w:ascii="Sylfaen" w:hAnsi="Sylfaen"/>
          <w:lang w:val="ka-GE"/>
        </w:rPr>
        <w:t>.</w:t>
      </w:r>
    </w:p>
    <w:p w:rsidR="008A4316" w:rsidRPr="00255D7E" w:rsidRDefault="00366CB4" w:rsidP="00255D7E">
      <w:pPr>
        <w:widowControl w:val="0"/>
        <w:autoSpaceDE w:val="0"/>
        <w:autoSpaceDN w:val="0"/>
        <w:adjustRightInd w:val="0"/>
        <w:spacing w:after="0" w:line="276" w:lineRule="auto"/>
        <w:ind w:left="120" w:right="67" w:firstLine="720"/>
        <w:jc w:val="both"/>
        <w:rPr>
          <w:rFonts w:ascii="Sylfaen" w:hAnsi="Sylfaen"/>
          <w:color w:val="000000" w:themeColor="text1"/>
        </w:rPr>
      </w:pPr>
      <w:r w:rsidRPr="00255D7E">
        <w:rPr>
          <w:rFonts w:ascii="Sylfaen" w:hAnsi="Sylfaen"/>
          <w:lang w:val="ka-GE"/>
        </w:rPr>
        <w:t>ამასთან</w:t>
      </w:r>
      <w:r w:rsidR="00CF169B" w:rsidRPr="00255D7E">
        <w:rPr>
          <w:rFonts w:ascii="Sylfaen" w:hAnsi="Sylfaen"/>
          <w:lang w:val="ka-GE"/>
        </w:rPr>
        <w:t>,</w:t>
      </w:r>
      <w:r w:rsidR="00604303" w:rsidRPr="00255D7E">
        <w:rPr>
          <w:rFonts w:ascii="Sylfaen" w:hAnsi="Sylfaen"/>
          <w:lang w:val="ka-GE"/>
        </w:rPr>
        <w:t xml:space="preserve"> 202</w:t>
      </w:r>
      <w:r w:rsidR="00BF013C">
        <w:rPr>
          <w:rFonts w:ascii="Sylfaen" w:hAnsi="Sylfaen"/>
          <w:lang w:val="ka-GE"/>
        </w:rPr>
        <w:t>5</w:t>
      </w:r>
      <w:r w:rsidR="00604303" w:rsidRPr="00255D7E">
        <w:rPr>
          <w:rFonts w:ascii="Sylfaen" w:hAnsi="Sylfaen"/>
          <w:lang w:val="ka-GE"/>
        </w:rPr>
        <w:t xml:space="preserve"> </w:t>
      </w:r>
      <w:r w:rsidR="00604303" w:rsidRPr="00255D7E">
        <w:rPr>
          <w:rFonts w:ascii="Sylfaen" w:hAnsi="Sylfaen"/>
          <w:color w:val="000000" w:themeColor="text1"/>
          <w:lang w:val="ka-GE"/>
        </w:rPr>
        <w:t xml:space="preserve">წლის </w:t>
      </w:r>
      <w:r w:rsidRPr="00255D7E">
        <w:rPr>
          <w:rFonts w:ascii="Sylfaen" w:hAnsi="Sylfaen"/>
          <w:color w:val="000000" w:themeColor="text1"/>
          <w:lang w:val="ka-GE"/>
        </w:rPr>
        <w:t>იანვარ</w:t>
      </w:r>
      <w:r w:rsidR="008A4316" w:rsidRPr="00255D7E">
        <w:rPr>
          <w:rFonts w:ascii="Sylfaen" w:hAnsi="Sylfaen"/>
          <w:color w:val="000000" w:themeColor="text1"/>
          <w:lang w:val="ka-GE"/>
        </w:rPr>
        <w:t>-აპრილის ფაქტობრივი მონაცემების ანალიზის შედეგად გამოიკვეთა, რომ</w:t>
      </w:r>
      <w:r w:rsidR="00623A38" w:rsidRPr="00255D7E">
        <w:rPr>
          <w:rFonts w:ascii="Sylfaen" w:hAnsi="Sylfaen"/>
          <w:color w:val="000000" w:themeColor="text1"/>
        </w:rPr>
        <w:t>:</w:t>
      </w:r>
    </w:p>
    <w:p w:rsidR="008A4316" w:rsidRPr="006F258F" w:rsidRDefault="004953FA" w:rsidP="006F258F">
      <w:pPr>
        <w:pStyle w:val="ListParagraph"/>
        <w:widowControl w:val="0"/>
        <w:numPr>
          <w:ilvl w:val="0"/>
          <w:numId w:val="9"/>
        </w:numPr>
        <w:autoSpaceDE w:val="0"/>
        <w:autoSpaceDN w:val="0"/>
        <w:adjustRightInd w:val="0"/>
        <w:spacing w:after="0" w:line="276" w:lineRule="auto"/>
        <w:ind w:right="67"/>
        <w:jc w:val="both"/>
        <w:rPr>
          <w:rFonts w:ascii="Sylfaen" w:hAnsi="Sylfaen"/>
          <w:color w:val="000000" w:themeColor="text1"/>
          <w:lang w:val="ka-GE"/>
        </w:rPr>
      </w:pPr>
      <w:r w:rsidRPr="006F258F">
        <w:rPr>
          <w:rFonts w:ascii="Sylfaen" w:hAnsi="Sylfaen"/>
          <w:color w:val="000000" w:themeColor="text1"/>
          <w:lang w:val="ka-GE"/>
        </w:rPr>
        <w:t>საბაზისო ზრდა უფრო მაღალი ტემპებით დაიწყო, ვიდრე</w:t>
      </w:r>
      <w:r w:rsidR="006F258F">
        <w:rPr>
          <w:rFonts w:ascii="Sylfaen" w:hAnsi="Sylfaen"/>
          <w:color w:val="000000" w:themeColor="text1"/>
          <w:lang w:val="ka-GE"/>
        </w:rPr>
        <w:t xml:space="preserve"> 202</w:t>
      </w:r>
      <w:r w:rsidR="002F39D2">
        <w:rPr>
          <w:rFonts w:ascii="Sylfaen" w:hAnsi="Sylfaen"/>
          <w:color w:val="000000" w:themeColor="text1"/>
          <w:lang w:val="ka-GE"/>
        </w:rPr>
        <w:t>4</w:t>
      </w:r>
      <w:r w:rsidR="006F258F">
        <w:rPr>
          <w:rFonts w:ascii="Sylfaen" w:hAnsi="Sylfaen"/>
          <w:color w:val="000000" w:themeColor="text1"/>
          <w:lang w:val="ka-GE"/>
        </w:rPr>
        <w:t xml:space="preserve"> წლის</w:t>
      </w:r>
      <w:r w:rsidRPr="006F258F">
        <w:rPr>
          <w:rFonts w:ascii="Sylfaen" w:hAnsi="Sylfaen"/>
          <w:color w:val="000000" w:themeColor="text1"/>
          <w:lang w:val="ka-GE"/>
        </w:rPr>
        <w:t xml:space="preserve"> დეკემბრის პროგნოზით იყო ნავარაუდევი. </w:t>
      </w:r>
      <w:r w:rsidR="00CF169B" w:rsidRPr="006F258F">
        <w:rPr>
          <w:rFonts w:ascii="Sylfaen" w:hAnsi="Sylfaen"/>
          <w:color w:val="000000" w:themeColor="text1"/>
          <w:lang w:val="ka-GE"/>
        </w:rPr>
        <w:t xml:space="preserve">წინასწარი მონაცემებით, </w:t>
      </w:r>
      <w:r w:rsidR="00604303" w:rsidRPr="006F258F">
        <w:rPr>
          <w:rFonts w:ascii="Sylfaen" w:hAnsi="Sylfaen"/>
          <w:color w:val="000000" w:themeColor="text1"/>
          <w:lang w:val="ka-GE"/>
        </w:rPr>
        <w:t>202</w:t>
      </w:r>
      <w:r w:rsidR="002F39D2">
        <w:rPr>
          <w:rFonts w:ascii="Sylfaen" w:hAnsi="Sylfaen"/>
          <w:color w:val="000000" w:themeColor="text1"/>
          <w:lang w:val="ka-GE"/>
        </w:rPr>
        <w:t>5</w:t>
      </w:r>
      <w:r w:rsidR="00604303" w:rsidRPr="006F258F">
        <w:rPr>
          <w:rFonts w:ascii="Sylfaen" w:hAnsi="Sylfaen"/>
          <w:color w:val="000000" w:themeColor="text1"/>
          <w:lang w:val="ka-GE"/>
        </w:rPr>
        <w:t xml:space="preserve"> </w:t>
      </w:r>
      <w:r w:rsidR="00CF169B" w:rsidRPr="006F258F">
        <w:rPr>
          <w:rFonts w:ascii="Sylfaen" w:hAnsi="Sylfaen"/>
          <w:color w:val="000000" w:themeColor="text1"/>
          <w:lang w:val="ka-GE"/>
        </w:rPr>
        <w:t xml:space="preserve">წლის პირველი კვარტლის ზრდამ </w:t>
      </w:r>
      <w:r w:rsidR="002F39D2">
        <w:rPr>
          <w:rFonts w:ascii="Sylfaen" w:hAnsi="Sylfaen"/>
          <w:color w:val="000000" w:themeColor="text1"/>
          <w:lang w:val="ka-GE"/>
        </w:rPr>
        <w:t>9.3</w:t>
      </w:r>
      <w:r w:rsidRPr="006F258F">
        <w:rPr>
          <w:rFonts w:ascii="Sylfaen" w:hAnsi="Sylfaen"/>
          <w:color w:val="000000" w:themeColor="text1"/>
          <w:lang w:val="ka-GE"/>
        </w:rPr>
        <w:t xml:space="preserve"> პროცენტი </w:t>
      </w:r>
      <w:r w:rsidR="00CF169B" w:rsidRPr="006F258F">
        <w:rPr>
          <w:rFonts w:ascii="Sylfaen" w:hAnsi="Sylfaen"/>
          <w:color w:val="000000" w:themeColor="text1"/>
          <w:lang w:val="ka-GE"/>
        </w:rPr>
        <w:t>შეადგინა</w:t>
      </w:r>
      <w:r w:rsidRPr="006F258F">
        <w:rPr>
          <w:rFonts w:ascii="Sylfaen" w:hAnsi="Sylfaen"/>
          <w:color w:val="000000" w:themeColor="text1"/>
          <w:lang w:val="ka-GE"/>
        </w:rPr>
        <w:t>;</w:t>
      </w:r>
    </w:p>
    <w:p w:rsidR="00CF169B" w:rsidRPr="006F258F" w:rsidRDefault="00936246" w:rsidP="006F258F">
      <w:pPr>
        <w:pStyle w:val="ListParagraph"/>
        <w:widowControl w:val="0"/>
        <w:numPr>
          <w:ilvl w:val="0"/>
          <w:numId w:val="9"/>
        </w:numPr>
        <w:autoSpaceDE w:val="0"/>
        <w:autoSpaceDN w:val="0"/>
        <w:adjustRightInd w:val="0"/>
        <w:spacing w:after="0" w:line="276" w:lineRule="auto"/>
        <w:ind w:right="67"/>
        <w:jc w:val="both"/>
        <w:rPr>
          <w:rFonts w:ascii="Sylfaen" w:hAnsi="Sylfaen"/>
          <w:color w:val="000000" w:themeColor="text1"/>
          <w:lang w:val="ka-GE"/>
        </w:rPr>
      </w:pPr>
      <w:r>
        <w:rPr>
          <w:rFonts w:ascii="Sylfaen" w:hAnsi="Sylfaen"/>
          <w:color w:val="000000" w:themeColor="text1"/>
          <w:lang w:val="ka-GE"/>
        </w:rPr>
        <w:t>შენარჩუნდა</w:t>
      </w:r>
      <w:r w:rsidR="00403266" w:rsidRPr="006F258F">
        <w:rPr>
          <w:rFonts w:ascii="Sylfaen" w:hAnsi="Sylfaen"/>
          <w:color w:val="000000" w:themeColor="text1"/>
          <w:lang w:val="ka-GE"/>
        </w:rPr>
        <w:t xml:space="preserve"> ტურიზმ</w:t>
      </w:r>
      <w:r w:rsidR="006F258F">
        <w:rPr>
          <w:rFonts w:ascii="Sylfaen" w:hAnsi="Sylfaen"/>
          <w:color w:val="000000" w:themeColor="text1"/>
          <w:lang w:val="ka-GE"/>
        </w:rPr>
        <w:t xml:space="preserve">იდან მიღებული შემოსავლების </w:t>
      </w:r>
      <w:r w:rsidR="00AC4D22">
        <w:rPr>
          <w:rFonts w:ascii="Sylfaen" w:hAnsi="Sylfaen"/>
          <w:color w:val="000000" w:themeColor="text1"/>
          <w:lang w:val="ka-GE"/>
        </w:rPr>
        <w:t>ზრდის</w:t>
      </w:r>
      <w:r>
        <w:rPr>
          <w:rFonts w:ascii="Sylfaen" w:hAnsi="Sylfaen"/>
          <w:color w:val="000000" w:themeColor="text1"/>
          <w:lang w:val="ka-GE"/>
        </w:rPr>
        <w:t xml:space="preserve"> მაჩვენებელი</w:t>
      </w:r>
      <w:r w:rsidR="006F258F">
        <w:rPr>
          <w:rFonts w:ascii="Sylfaen" w:hAnsi="Sylfaen"/>
          <w:color w:val="000000" w:themeColor="text1"/>
          <w:lang w:val="ka-GE"/>
        </w:rPr>
        <w:t>;</w:t>
      </w:r>
    </w:p>
    <w:p w:rsidR="004953FA" w:rsidRPr="00DC14A3" w:rsidRDefault="00CF169B" w:rsidP="006F258F">
      <w:pPr>
        <w:pStyle w:val="ListParagraph"/>
        <w:widowControl w:val="0"/>
        <w:numPr>
          <w:ilvl w:val="0"/>
          <w:numId w:val="9"/>
        </w:numPr>
        <w:autoSpaceDE w:val="0"/>
        <w:autoSpaceDN w:val="0"/>
        <w:adjustRightInd w:val="0"/>
        <w:spacing w:after="0" w:line="276" w:lineRule="auto"/>
        <w:ind w:right="67"/>
        <w:jc w:val="both"/>
        <w:rPr>
          <w:rFonts w:ascii="Sylfaen" w:hAnsi="Sylfaen"/>
          <w:color w:val="000000" w:themeColor="text1"/>
          <w:lang w:val="ka-GE"/>
        </w:rPr>
      </w:pPr>
      <w:r w:rsidRPr="00DC14A3">
        <w:rPr>
          <w:rFonts w:ascii="Sylfaen" w:hAnsi="Sylfaen"/>
          <w:color w:val="000000" w:themeColor="text1"/>
          <w:lang w:val="ka-GE"/>
        </w:rPr>
        <w:t>წინასწარი შეფასებით</w:t>
      </w:r>
      <w:r w:rsidR="0040337A" w:rsidRPr="00DC14A3">
        <w:rPr>
          <w:rFonts w:ascii="Sylfaen" w:hAnsi="Sylfaen"/>
          <w:color w:val="000000" w:themeColor="text1"/>
          <w:lang w:val="ka-GE"/>
        </w:rPr>
        <w:t>,</w:t>
      </w:r>
      <w:r w:rsidRPr="00DC14A3">
        <w:rPr>
          <w:rFonts w:ascii="Sylfaen" w:hAnsi="Sylfaen"/>
          <w:color w:val="000000" w:themeColor="text1"/>
          <w:lang w:val="ka-GE"/>
        </w:rPr>
        <w:t xml:space="preserve"> კვლავ გრძელდება კერძო ინვესტიციების ზრდ</w:t>
      </w:r>
      <w:r w:rsidR="00936246" w:rsidRPr="00DC14A3">
        <w:rPr>
          <w:rFonts w:ascii="Sylfaen" w:hAnsi="Sylfaen"/>
          <w:color w:val="000000" w:themeColor="text1"/>
          <w:lang w:val="ka-GE"/>
        </w:rPr>
        <w:t>ა</w:t>
      </w:r>
      <w:r w:rsidR="006F258F" w:rsidRPr="00DC14A3">
        <w:rPr>
          <w:rFonts w:ascii="Sylfaen" w:hAnsi="Sylfaen"/>
          <w:color w:val="000000" w:themeColor="text1"/>
          <w:lang w:val="ka-GE"/>
        </w:rPr>
        <w:t>;</w:t>
      </w:r>
    </w:p>
    <w:p w:rsidR="004F5C3E" w:rsidRPr="003409A9" w:rsidRDefault="004F5C3E" w:rsidP="006F258F">
      <w:pPr>
        <w:pStyle w:val="ListParagraph"/>
        <w:widowControl w:val="0"/>
        <w:numPr>
          <w:ilvl w:val="0"/>
          <w:numId w:val="9"/>
        </w:numPr>
        <w:autoSpaceDE w:val="0"/>
        <w:autoSpaceDN w:val="0"/>
        <w:adjustRightInd w:val="0"/>
        <w:spacing w:after="0" w:line="276" w:lineRule="auto"/>
        <w:ind w:right="67"/>
        <w:jc w:val="both"/>
        <w:rPr>
          <w:rFonts w:ascii="Sylfaen" w:hAnsi="Sylfaen"/>
          <w:color w:val="000000" w:themeColor="text1"/>
          <w:lang w:val="ka-GE"/>
        </w:rPr>
      </w:pPr>
      <w:r w:rsidRPr="003409A9">
        <w:rPr>
          <w:rFonts w:ascii="Sylfaen" w:hAnsi="Sylfaen"/>
          <w:color w:val="000000" w:themeColor="text1"/>
          <w:lang w:val="ka-GE"/>
        </w:rPr>
        <w:t>გამკაცრებული მონეტარული პოლიტიკი</w:t>
      </w:r>
      <w:r w:rsidR="00AC4D22">
        <w:rPr>
          <w:rFonts w:ascii="Sylfaen" w:hAnsi="Sylfaen"/>
          <w:color w:val="000000" w:themeColor="text1"/>
          <w:lang w:val="ka-GE"/>
        </w:rPr>
        <w:t>დან</w:t>
      </w:r>
      <w:r w:rsidR="003409A9" w:rsidRPr="003409A9">
        <w:rPr>
          <w:rFonts w:ascii="Sylfaen" w:hAnsi="Sylfaen"/>
          <w:color w:val="000000" w:themeColor="text1"/>
          <w:lang w:val="ka-GE"/>
        </w:rPr>
        <w:t xml:space="preserve"> </w:t>
      </w:r>
      <w:r w:rsidR="00AC4D22" w:rsidRPr="003409A9">
        <w:rPr>
          <w:rFonts w:ascii="Sylfaen" w:hAnsi="Sylfaen"/>
          <w:color w:val="000000" w:themeColor="text1"/>
          <w:lang w:val="ka-GE"/>
        </w:rPr>
        <w:t>გამოსვლის პარალელურად</w:t>
      </w:r>
      <w:r w:rsidR="00AC4D22">
        <w:rPr>
          <w:rFonts w:ascii="Sylfaen" w:hAnsi="Sylfaen"/>
          <w:color w:val="000000" w:themeColor="text1"/>
          <w:lang w:val="ka-GE"/>
        </w:rPr>
        <w:t xml:space="preserve"> 2024 წ</w:t>
      </w:r>
      <w:r w:rsidR="00AC4D22" w:rsidRPr="003409A9">
        <w:rPr>
          <w:rFonts w:ascii="Sylfaen" w:hAnsi="Sylfaen"/>
          <w:color w:val="000000" w:themeColor="text1"/>
          <w:lang w:val="ka-GE"/>
        </w:rPr>
        <w:t>ლ</w:t>
      </w:r>
      <w:r w:rsidR="00AC4D22">
        <w:rPr>
          <w:rFonts w:ascii="Sylfaen" w:hAnsi="Sylfaen"/>
          <w:color w:val="000000" w:themeColor="text1"/>
          <w:lang w:val="ka-GE"/>
        </w:rPr>
        <w:t>ის გაზაფხულის შემდეგ განაკვეთი აღარ შემცირებულა შესაბამისად</w:t>
      </w:r>
      <w:r w:rsidR="003409A9" w:rsidRPr="003409A9">
        <w:rPr>
          <w:rFonts w:ascii="Sylfaen" w:hAnsi="Sylfaen"/>
          <w:color w:val="000000" w:themeColor="text1"/>
          <w:lang w:val="ka-GE"/>
        </w:rPr>
        <w:t xml:space="preserve">, ინფლაცია 2024 წელს მიზნობრივ დონეზე დაბლა დაფიქსირდა, ხოლო 2025 წლის იანვარ-აპრილში დაუბრუნდა მიზნობრივ დონეს და მის გარშემო მერყეობს; </w:t>
      </w:r>
    </w:p>
    <w:p w:rsidR="00CF169B" w:rsidRPr="006F258F" w:rsidRDefault="00403266" w:rsidP="006F258F">
      <w:pPr>
        <w:pStyle w:val="ListParagraph"/>
        <w:widowControl w:val="0"/>
        <w:numPr>
          <w:ilvl w:val="0"/>
          <w:numId w:val="9"/>
        </w:numPr>
        <w:autoSpaceDE w:val="0"/>
        <w:autoSpaceDN w:val="0"/>
        <w:adjustRightInd w:val="0"/>
        <w:spacing w:after="0" w:line="276" w:lineRule="auto"/>
        <w:ind w:right="67"/>
        <w:jc w:val="both"/>
        <w:rPr>
          <w:rFonts w:ascii="Sylfaen" w:hAnsi="Sylfaen"/>
          <w:color w:val="000000" w:themeColor="text1"/>
          <w:lang w:val="ka-GE"/>
        </w:rPr>
      </w:pPr>
      <w:r w:rsidRPr="006F258F">
        <w:rPr>
          <w:rFonts w:ascii="Sylfaen" w:hAnsi="Sylfaen"/>
          <w:color w:val="000000" w:themeColor="text1"/>
          <w:lang w:val="ka-GE"/>
        </w:rPr>
        <w:t xml:space="preserve">ინფლაციის </w:t>
      </w:r>
      <w:r w:rsidR="002F39D2">
        <w:rPr>
          <w:rFonts w:ascii="Sylfaen" w:hAnsi="Sylfaen"/>
          <w:color w:val="000000" w:themeColor="text1"/>
          <w:lang w:val="ka-GE"/>
        </w:rPr>
        <w:t>მიზნობრივ მაჩვენებელთან ახლოს შენარჩუნებ</w:t>
      </w:r>
      <w:r w:rsidR="003409A9">
        <w:rPr>
          <w:rFonts w:ascii="Sylfaen" w:hAnsi="Sylfaen"/>
          <w:color w:val="000000" w:themeColor="text1"/>
          <w:lang w:val="ka-GE"/>
        </w:rPr>
        <w:t>ამ</w:t>
      </w:r>
      <w:r w:rsidR="002F39D2">
        <w:rPr>
          <w:rFonts w:ascii="Sylfaen" w:hAnsi="Sylfaen"/>
          <w:color w:val="000000" w:themeColor="text1"/>
          <w:lang w:val="ka-GE"/>
        </w:rPr>
        <w:t xml:space="preserve">, რაც გარკვეულწილად საერთაშორისო ბაზარზე ფასების მზარდი ტენდენციისა და გლობალური მოთხოვნის შემცირებით არის გამოწვეული, </w:t>
      </w:r>
      <w:r w:rsidR="00F26C96" w:rsidRPr="006F258F">
        <w:rPr>
          <w:rFonts w:ascii="Sylfaen" w:hAnsi="Sylfaen"/>
          <w:color w:val="000000" w:themeColor="text1"/>
          <w:lang w:val="ka-GE"/>
        </w:rPr>
        <w:t>ეროვნული ბანკის მხრიდან მონეტარული</w:t>
      </w:r>
      <w:r w:rsidR="00936246">
        <w:rPr>
          <w:rFonts w:ascii="Sylfaen" w:hAnsi="Sylfaen"/>
          <w:color w:val="000000" w:themeColor="text1"/>
          <w:lang w:val="ka-GE"/>
        </w:rPr>
        <w:t xml:space="preserve"> პოლიტიკის</w:t>
      </w:r>
      <w:r w:rsidR="00F26C96" w:rsidRPr="006F258F">
        <w:rPr>
          <w:rFonts w:ascii="Sylfaen" w:hAnsi="Sylfaen"/>
          <w:color w:val="000000" w:themeColor="text1"/>
          <w:lang w:val="ka-GE"/>
        </w:rPr>
        <w:t xml:space="preserve"> </w:t>
      </w:r>
      <w:r w:rsidR="002F39D2">
        <w:rPr>
          <w:rFonts w:ascii="Sylfaen" w:hAnsi="Sylfaen"/>
          <w:color w:val="000000" w:themeColor="text1"/>
          <w:lang w:val="ka-GE"/>
        </w:rPr>
        <w:lastRenderedPageBreak/>
        <w:t xml:space="preserve">შენარჩუნება გამოიწვია და პოლიტიკის განაკვეთი </w:t>
      </w:r>
      <w:r w:rsidR="001E79F7" w:rsidRPr="006F258F">
        <w:rPr>
          <w:rFonts w:ascii="Sylfaen" w:hAnsi="Sylfaen"/>
          <w:color w:val="000000" w:themeColor="text1"/>
          <w:lang w:val="ka-GE"/>
        </w:rPr>
        <w:t>8 პ</w:t>
      </w:r>
      <w:r w:rsidR="00F26C96" w:rsidRPr="006F258F">
        <w:rPr>
          <w:rFonts w:ascii="Sylfaen" w:hAnsi="Sylfaen"/>
          <w:color w:val="000000" w:themeColor="text1"/>
          <w:lang w:val="ka-GE"/>
        </w:rPr>
        <w:t>როცენტ</w:t>
      </w:r>
      <w:r w:rsidR="002F39D2">
        <w:rPr>
          <w:rFonts w:ascii="Sylfaen" w:hAnsi="Sylfaen"/>
          <w:color w:val="000000" w:themeColor="text1"/>
          <w:lang w:val="ka-GE"/>
        </w:rPr>
        <w:t>ზეა დაფიქსირებული</w:t>
      </w:r>
      <w:r w:rsidR="00F26C96" w:rsidRPr="006F258F">
        <w:rPr>
          <w:rFonts w:ascii="Sylfaen" w:hAnsi="Sylfaen"/>
          <w:color w:val="000000" w:themeColor="text1"/>
          <w:lang w:val="ka-GE"/>
        </w:rPr>
        <w:t>.</w:t>
      </w:r>
    </w:p>
    <w:p w:rsidR="002724A5" w:rsidRPr="00255D7E" w:rsidRDefault="00CF169B" w:rsidP="00254A83">
      <w:pPr>
        <w:widowControl w:val="0"/>
        <w:autoSpaceDE w:val="0"/>
        <w:autoSpaceDN w:val="0"/>
        <w:adjustRightInd w:val="0"/>
        <w:spacing w:after="0" w:line="276" w:lineRule="auto"/>
        <w:ind w:right="67" w:firstLine="709"/>
        <w:jc w:val="both"/>
        <w:rPr>
          <w:rFonts w:ascii="Sylfaen" w:hAnsi="Sylfaen"/>
          <w:color w:val="000000" w:themeColor="text1"/>
          <w:lang w:val="ka-GE"/>
        </w:rPr>
      </w:pPr>
      <w:r w:rsidRPr="00255D7E">
        <w:rPr>
          <w:rFonts w:ascii="Sylfaen" w:hAnsi="Sylfaen"/>
          <w:color w:val="000000" w:themeColor="text1"/>
          <w:lang w:val="ka-GE"/>
        </w:rPr>
        <w:t>გამოკვეთილი ტენდენციების გათვალისწინებით</w:t>
      </w:r>
      <w:r w:rsidR="002724A5" w:rsidRPr="00255D7E">
        <w:rPr>
          <w:rFonts w:ascii="Sylfaen" w:hAnsi="Sylfaen"/>
          <w:color w:val="000000" w:themeColor="text1"/>
          <w:lang w:val="ka-GE"/>
        </w:rPr>
        <w:t xml:space="preserve">, </w:t>
      </w:r>
      <w:r w:rsidRPr="00255D7E">
        <w:rPr>
          <w:rFonts w:ascii="Sylfaen" w:hAnsi="Sylfaen"/>
          <w:color w:val="000000" w:themeColor="text1"/>
          <w:lang w:val="ka-GE"/>
        </w:rPr>
        <w:t>202</w:t>
      </w:r>
      <w:r w:rsidR="00BF013C">
        <w:rPr>
          <w:rFonts w:ascii="Sylfaen" w:hAnsi="Sylfaen"/>
          <w:color w:val="000000" w:themeColor="text1"/>
          <w:lang w:val="ka-GE"/>
        </w:rPr>
        <w:t>5</w:t>
      </w:r>
      <w:r w:rsidRPr="00255D7E">
        <w:rPr>
          <w:rFonts w:ascii="Sylfaen" w:hAnsi="Sylfaen"/>
          <w:color w:val="000000" w:themeColor="text1"/>
          <w:lang w:val="ka-GE"/>
        </w:rPr>
        <w:t xml:space="preserve"> წლის </w:t>
      </w:r>
      <w:r w:rsidR="002724A5" w:rsidRPr="00255D7E">
        <w:rPr>
          <w:rFonts w:ascii="Sylfaen" w:hAnsi="Sylfaen"/>
          <w:color w:val="000000" w:themeColor="text1"/>
          <w:lang w:val="ka-GE"/>
        </w:rPr>
        <w:t xml:space="preserve">ეკონომიკური ზრდის პროგნოზი </w:t>
      </w:r>
      <w:r w:rsidR="00776BD1">
        <w:rPr>
          <w:rFonts w:ascii="Sylfaen" w:hAnsi="Sylfaen"/>
          <w:color w:val="000000" w:themeColor="text1"/>
          <w:lang w:val="ka-GE"/>
        </w:rPr>
        <w:t xml:space="preserve">კვლავ 6 პროცენტზეა შენარჩუნებული, </w:t>
      </w:r>
      <w:r w:rsidR="002724A5" w:rsidRPr="00255D7E">
        <w:rPr>
          <w:rFonts w:ascii="Sylfaen" w:hAnsi="Sylfaen"/>
          <w:color w:val="000000" w:themeColor="text1"/>
          <w:lang w:val="ka-GE"/>
        </w:rPr>
        <w:t>ხოლო ინფლაცი</w:t>
      </w:r>
      <w:r w:rsidR="00776BD1">
        <w:rPr>
          <w:rFonts w:ascii="Sylfaen" w:hAnsi="Sylfaen"/>
          <w:color w:val="000000" w:themeColor="text1"/>
          <w:lang w:val="ka-GE"/>
        </w:rPr>
        <w:t>ა ისევ 3.2 პროცენტზეა პროგნოზირებული</w:t>
      </w:r>
      <w:r w:rsidR="002724A5" w:rsidRPr="00255D7E">
        <w:rPr>
          <w:rFonts w:ascii="Sylfaen" w:hAnsi="Sylfaen"/>
          <w:color w:val="000000" w:themeColor="text1"/>
          <w:lang w:val="ka-GE"/>
        </w:rPr>
        <w:t>.</w:t>
      </w:r>
      <w:r w:rsidR="00C8748D" w:rsidRPr="00255D7E">
        <w:rPr>
          <w:rFonts w:ascii="Sylfaen" w:hAnsi="Sylfaen"/>
          <w:color w:val="000000" w:themeColor="text1"/>
          <w:lang w:val="ka-GE"/>
        </w:rPr>
        <w:t xml:space="preserve"> </w:t>
      </w:r>
    </w:p>
    <w:p w:rsidR="006F459A" w:rsidRPr="00255D7E" w:rsidRDefault="006F459A" w:rsidP="00255D7E">
      <w:pPr>
        <w:widowControl w:val="0"/>
        <w:autoSpaceDE w:val="0"/>
        <w:autoSpaceDN w:val="0"/>
        <w:adjustRightInd w:val="0"/>
        <w:spacing w:after="0" w:line="276" w:lineRule="auto"/>
        <w:ind w:left="120" w:right="67" w:firstLine="720"/>
        <w:jc w:val="both"/>
        <w:rPr>
          <w:rFonts w:ascii="Sylfaen" w:hAnsi="Sylfaen"/>
          <w:color w:val="000000" w:themeColor="text1"/>
          <w:lang w:val="ka-GE"/>
        </w:rPr>
      </w:pPr>
      <w:r w:rsidRPr="00255D7E">
        <w:rPr>
          <w:rFonts w:ascii="Sylfaen" w:hAnsi="Sylfaen"/>
          <w:color w:val="000000" w:themeColor="text1"/>
          <w:lang w:val="ka-GE"/>
        </w:rPr>
        <w:t>202</w:t>
      </w:r>
      <w:r w:rsidR="00776BD1">
        <w:rPr>
          <w:rFonts w:ascii="Sylfaen" w:hAnsi="Sylfaen"/>
          <w:color w:val="000000" w:themeColor="text1"/>
          <w:lang w:val="ka-GE"/>
        </w:rPr>
        <w:t>6</w:t>
      </w:r>
      <w:r w:rsidR="00623A38" w:rsidRPr="00255D7E">
        <w:rPr>
          <w:rFonts w:ascii="Sylfaen" w:hAnsi="Sylfaen"/>
          <w:color w:val="000000" w:themeColor="text1"/>
          <w:lang w:val="ka-GE"/>
        </w:rPr>
        <w:t>-202</w:t>
      </w:r>
      <w:r w:rsidR="00776BD1">
        <w:rPr>
          <w:rFonts w:ascii="Sylfaen" w:hAnsi="Sylfaen"/>
          <w:color w:val="000000" w:themeColor="text1"/>
          <w:lang w:val="ka-GE"/>
        </w:rPr>
        <w:t>9</w:t>
      </w:r>
      <w:r w:rsidRPr="00255D7E">
        <w:rPr>
          <w:rFonts w:ascii="Sylfaen" w:hAnsi="Sylfaen"/>
          <w:color w:val="000000" w:themeColor="text1"/>
          <w:lang w:val="ka-GE"/>
        </w:rPr>
        <w:t xml:space="preserve"> წლების საშუალოვადიანი გეგმების ნაწილში </w:t>
      </w:r>
      <w:r w:rsidR="00217BDC">
        <w:rPr>
          <w:rFonts w:ascii="Sylfaen" w:hAnsi="Sylfaen"/>
          <w:color w:val="000000" w:themeColor="text1"/>
          <w:lang w:val="ka-GE"/>
        </w:rPr>
        <w:t>გათვალისწინებულია</w:t>
      </w:r>
      <w:r w:rsidRPr="00255D7E">
        <w:rPr>
          <w:rFonts w:ascii="Sylfaen" w:hAnsi="Sylfaen"/>
          <w:color w:val="000000" w:themeColor="text1"/>
          <w:lang w:val="ka-GE"/>
        </w:rPr>
        <w:t xml:space="preserve"> საქართველოს მთავრობის </w:t>
      </w:r>
      <w:r w:rsidRPr="00A373B3">
        <w:rPr>
          <w:rFonts w:ascii="Sylfaen" w:hAnsi="Sylfaen"/>
          <w:color w:val="000000" w:themeColor="text1"/>
          <w:lang w:val="ka-GE"/>
        </w:rPr>
        <w:t>მიერ სხვადასხვა სამინისტროების კომპეტენციის ფარგლებში მიმდინარე პროგრამების</w:t>
      </w:r>
      <w:r w:rsidR="00134DEA">
        <w:rPr>
          <w:rFonts w:ascii="Sylfaen" w:hAnsi="Sylfaen"/>
          <w:color w:val="000000" w:themeColor="text1"/>
          <w:lang w:val="ka-GE"/>
        </w:rPr>
        <w:t>ა და ქვეპროგრამების გაგრძელების</w:t>
      </w:r>
      <w:r w:rsidRPr="00A373B3">
        <w:rPr>
          <w:rFonts w:ascii="Sylfaen" w:hAnsi="Sylfaen"/>
          <w:color w:val="000000" w:themeColor="text1"/>
          <w:lang w:val="ka-GE"/>
        </w:rPr>
        <w:t xml:space="preserve">თვის საჭირო ხარჯების დაფინანსება, მათ შორის </w:t>
      </w:r>
      <w:r w:rsidR="00254A83" w:rsidRPr="00A373B3">
        <w:rPr>
          <w:rFonts w:ascii="Sylfaen" w:hAnsi="Sylfaen"/>
          <w:color w:val="000000" w:themeColor="text1"/>
          <w:lang w:val="ka-GE"/>
        </w:rPr>
        <w:t>საინვესტიციო პროექტების განხორც</w:t>
      </w:r>
      <w:r w:rsidR="00B625E1" w:rsidRPr="00A373B3">
        <w:rPr>
          <w:rFonts w:ascii="Sylfaen" w:hAnsi="Sylfaen"/>
          <w:color w:val="000000" w:themeColor="text1"/>
          <w:lang w:val="ka-GE"/>
        </w:rPr>
        <w:t>იელებ</w:t>
      </w:r>
      <w:r w:rsidR="00254A83" w:rsidRPr="00A373B3">
        <w:rPr>
          <w:rFonts w:ascii="Sylfaen" w:hAnsi="Sylfaen"/>
          <w:color w:val="000000" w:themeColor="text1"/>
          <w:lang w:val="ka-GE"/>
        </w:rPr>
        <w:t>ა</w:t>
      </w:r>
      <w:r w:rsidRPr="00A373B3">
        <w:rPr>
          <w:rFonts w:ascii="Sylfaen" w:hAnsi="Sylfaen"/>
          <w:color w:val="000000" w:themeColor="text1"/>
          <w:lang w:val="ka-GE"/>
        </w:rPr>
        <w:t>.</w:t>
      </w:r>
      <w:r w:rsidRPr="00255D7E">
        <w:rPr>
          <w:rFonts w:ascii="Sylfaen" w:hAnsi="Sylfaen"/>
          <w:color w:val="000000" w:themeColor="text1"/>
          <w:lang w:val="ka-GE"/>
        </w:rPr>
        <w:t xml:space="preserve"> </w:t>
      </w:r>
    </w:p>
    <w:p w:rsidR="00254A83" w:rsidRPr="00392482" w:rsidRDefault="00392482" w:rsidP="00255D7E">
      <w:pPr>
        <w:widowControl w:val="0"/>
        <w:autoSpaceDE w:val="0"/>
        <w:autoSpaceDN w:val="0"/>
        <w:adjustRightInd w:val="0"/>
        <w:spacing w:after="0" w:line="276" w:lineRule="auto"/>
        <w:ind w:left="120" w:right="67" w:firstLine="720"/>
        <w:jc w:val="both"/>
        <w:rPr>
          <w:rFonts w:ascii="Sylfaen" w:hAnsi="Sylfaen"/>
          <w:color w:val="000000" w:themeColor="text1"/>
          <w:lang w:val="ka-GE"/>
        </w:rPr>
      </w:pPr>
      <w:r w:rsidRPr="00392482">
        <w:rPr>
          <w:rFonts w:ascii="Sylfaen" w:hAnsi="Sylfaen"/>
          <w:color w:val="000000" w:themeColor="text1"/>
          <w:lang w:val="ka-GE"/>
        </w:rPr>
        <w:t>არ იცვლება შემოსავლების და ხარჯების საპროგნოზო მაჩვენებელების აბსოლუტური მნიშვნელობები, თუმცა 2024 წლის საბაზისო ეფექტის</w:t>
      </w:r>
      <w:r w:rsidR="003409A9" w:rsidRPr="00392482">
        <w:rPr>
          <w:rFonts w:ascii="Sylfaen" w:hAnsi="Sylfaen"/>
          <w:color w:val="000000" w:themeColor="text1"/>
          <w:lang w:val="ka-GE"/>
        </w:rPr>
        <w:t xml:space="preserve"> </w:t>
      </w:r>
      <w:r w:rsidR="00B93376" w:rsidRPr="00392482">
        <w:rPr>
          <w:rFonts w:ascii="Sylfaen" w:hAnsi="Sylfaen"/>
          <w:color w:val="000000" w:themeColor="text1"/>
          <w:lang w:val="ka-GE"/>
        </w:rPr>
        <w:t>გათვალისწინებით</w:t>
      </w:r>
      <w:r w:rsidR="002724A5" w:rsidRPr="00392482">
        <w:rPr>
          <w:rFonts w:ascii="Sylfaen" w:hAnsi="Sylfaen"/>
          <w:color w:val="000000" w:themeColor="text1"/>
          <w:lang w:val="ka-GE"/>
        </w:rPr>
        <w:t xml:space="preserve">, </w:t>
      </w:r>
      <w:r w:rsidR="00AC4D22" w:rsidRPr="00392482">
        <w:rPr>
          <w:rFonts w:ascii="Sylfaen" w:hAnsi="Sylfaen"/>
          <w:color w:val="000000" w:themeColor="text1"/>
          <w:lang w:val="ka-GE"/>
        </w:rPr>
        <w:t xml:space="preserve">მცირედით </w:t>
      </w:r>
      <w:r w:rsidR="003409A9" w:rsidRPr="00392482">
        <w:rPr>
          <w:rFonts w:ascii="Sylfaen" w:hAnsi="Sylfaen"/>
          <w:color w:val="000000" w:themeColor="text1"/>
          <w:lang w:val="ka-GE"/>
        </w:rPr>
        <w:t>გაზრდილი ნომინალური მშპ-ს</w:t>
      </w:r>
      <w:r w:rsidR="00AC4D22" w:rsidRPr="00392482">
        <w:rPr>
          <w:rFonts w:ascii="Sylfaen" w:hAnsi="Sylfaen"/>
          <w:color w:val="000000" w:themeColor="text1"/>
          <w:lang w:val="ka-GE"/>
        </w:rPr>
        <w:t xml:space="preserve"> გამო</w:t>
      </w:r>
      <w:r w:rsidRPr="00392482">
        <w:rPr>
          <w:rFonts w:ascii="Sylfaen" w:hAnsi="Sylfaen"/>
          <w:color w:val="000000" w:themeColor="text1"/>
          <w:lang w:val="ka-GE"/>
        </w:rPr>
        <w:t>,</w:t>
      </w:r>
      <w:r w:rsidR="003409A9" w:rsidRPr="00392482">
        <w:rPr>
          <w:rFonts w:ascii="Sylfaen" w:hAnsi="Sylfaen"/>
          <w:color w:val="000000" w:themeColor="text1"/>
          <w:lang w:val="ka-GE"/>
        </w:rPr>
        <w:t xml:space="preserve"> </w:t>
      </w:r>
      <w:r w:rsidR="00403266" w:rsidRPr="00392482">
        <w:rPr>
          <w:rFonts w:ascii="Sylfaen" w:hAnsi="Sylfaen"/>
          <w:color w:val="000000" w:themeColor="text1"/>
          <w:lang w:val="ka-GE"/>
        </w:rPr>
        <w:t xml:space="preserve">როგორც </w:t>
      </w:r>
      <w:r w:rsidR="002724A5" w:rsidRPr="00392482">
        <w:rPr>
          <w:rFonts w:ascii="Sylfaen" w:hAnsi="Sylfaen"/>
          <w:color w:val="000000" w:themeColor="text1"/>
          <w:lang w:val="ka-GE"/>
        </w:rPr>
        <w:t>ს</w:t>
      </w:r>
      <w:r w:rsidR="00AC4D22" w:rsidRPr="00392482">
        <w:rPr>
          <w:rFonts w:ascii="Sylfaen" w:hAnsi="Sylfaen"/>
          <w:color w:val="000000" w:themeColor="text1"/>
          <w:lang w:val="ka-GE"/>
        </w:rPr>
        <w:t>აგადასახადო შემოსავლების</w:t>
      </w:r>
      <w:r w:rsidR="00403266" w:rsidRPr="00392482">
        <w:rPr>
          <w:rFonts w:ascii="Sylfaen" w:hAnsi="Sylfaen"/>
          <w:color w:val="000000" w:themeColor="text1"/>
          <w:lang w:val="ka-GE"/>
        </w:rPr>
        <w:t xml:space="preserve">, </w:t>
      </w:r>
      <w:r w:rsidR="00AC4D22" w:rsidRPr="00392482">
        <w:rPr>
          <w:rFonts w:ascii="Sylfaen" w:hAnsi="Sylfaen"/>
          <w:color w:val="000000" w:themeColor="text1"/>
          <w:lang w:val="ka-GE"/>
        </w:rPr>
        <w:t>ისე ხარჯების მშპ-სთან ფარდობის მაჩვენებლები უმნიშვნელოდ მცირდება</w:t>
      </w:r>
      <w:r w:rsidR="0040337A" w:rsidRPr="00392482">
        <w:rPr>
          <w:rFonts w:ascii="Sylfaen" w:hAnsi="Sylfaen"/>
          <w:color w:val="000000" w:themeColor="text1"/>
          <w:lang w:val="ka-GE"/>
        </w:rPr>
        <w:t xml:space="preserve">, </w:t>
      </w:r>
      <w:r w:rsidRPr="00392482">
        <w:rPr>
          <w:rFonts w:ascii="Sylfaen" w:hAnsi="Sylfaen"/>
          <w:color w:val="000000" w:themeColor="text1"/>
          <w:lang w:val="ka-GE"/>
        </w:rPr>
        <w:t>თუმცა</w:t>
      </w:r>
      <w:r w:rsidR="0040337A" w:rsidRPr="00392482">
        <w:rPr>
          <w:rFonts w:ascii="Sylfaen" w:hAnsi="Sylfaen"/>
          <w:color w:val="000000" w:themeColor="text1"/>
          <w:lang w:val="ka-GE"/>
        </w:rPr>
        <w:t xml:space="preserve"> </w:t>
      </w:r>
      <w:r w:rsidR="002724A5" w:rsidRPr="00392482">
        <w:rPr>
          <w:rFonts w:ascii="Sylfaen" w:hAnsi="Sylfaen"/>
          <w:color w:val="000000" w:themeColor="text1"/>
          <w:lang w:val="ka-GE"/>
        </w:rPr>
        <w:t>ფისკალურ</w:t>
      </w:r>
      <w:r>
        <w:rPr>
          <w:rFonts w:ascii="Sylfaen" w:hAnsi="Sylfaen"/>
          <w:color w:val="000000" w:themeColor="text1"/>
          <w:lang w:val="ka-GE"/>
        </w:rPr>
        <w:t>ი</w:t>
      </w:r>
      <w:r w:rsidR="002724A5" w:rsidRPr="00392482">
        <w:rPr>
          <w:rFonts w:ascii="Sylfaen" w:hAnsi="Sylfaen"/>
          <w:color w:val="000000" w:themeColor="text1"/>
          <w:lang w:val="ka-GE"/>
        </w:rPr>
        <w:t xml:space="preserve"> პარამეტრებ</w:t>
      </w:r>
      <w:r w:rsidRPr="00392482">
        <w:rPr>
          <w:rFonts w:ascii="Sylfaen" w:hAnsi="Sylfaen"/>
          <w:color w:val="000000" w:themeColor="text1"/>
          <w:lang w:val="ka-GE"/>
        </w:rPr>
        <w:t>ი</w:t>
      </w:r>
      <w:r w:rsidR="0040337A" w:rsidRPr="00392482">
        <w:rPr>
          <w:rFonts w:ascii="Sylfaen" w:hAnsi="Sylfaen"/>
          <w:color w:val="000000" w:themeColor="text1"/>
          <w:lang w:val="ka-GE"/>
        </w:rPr>
        <w:t xml:space="preserve"> 202</w:t>
      </w:r>
      <w:r w:rsidR="003409A9" w:rsidRPr="00392482">
        <w:rPr>
          <w:rFonts w:ascii="Sylfaen" w:hAnsi="Sylfaen"/>
          <w:color w:val="000000" w:themeColor="text1"/>
          <w:lang w:val="ka-GE"/>
        </w:rPr>
        <w:t>5</w:t>
      </w:r>
      <w:r w:rsidR="0040337A" w:rsidRPr="00392482">
        <w:rPr>
          <w:rFonts w:ascii="Sylfaen" w:hAnsi="Sylfaen"/>
          <w:color w:val="000000" w:themeColor="text1"/>
          <w:lang w:val="ka-GE"/>
        </w:rPr>
        <w:t xml:space="preserve"> წლის ბოლოს არსებული პროგნოზების შესაბამის</w:t>
      </w:r>
      <w:r w:rsidR="00254A83" w:rsidRPr="00392482">
        <w:rPr>
          <w:rFonts w:ascii="Sylfaen" w:hAnsi="Sylfaen"/>
          <w:color w:val="000000" w:themeColor="text1"/>
          <w:lang w:val="ka-GE"/>
        </w:rPr>
        <w:t>ი</w:t>
      </w:r>
      <w:r w:rsidR="0040337A" w:rsidRPr="00392482">
        <w:rPr>
          <w:rFonts w:ascii="Sylfaen" w:hAnsi="Sylfaen"/>
          <w:color w:val="000000" w:themeColor="text1"/>
          <w:lang w:val="ka-GE"/>
        </w:rPr>
        <w:t xml:space="preserve"> </w:t>
      </w:r>
      <w:r w:rsidR="00403266" w:rsidRPr="00392482">
        <w:rPr>
          <w:rFonts w:ascii="Sylfaen" w:hAnsi="Sylfaen"/>
          <w:color w:val="000000" w:themeColor="text1"/>
          <w:lang w:val="ka-GE"/>
        </w:rPr>
        <w:t xml:space="preserve">ინდიკატორების </w:t>
      </w:r>
      <w:r w:rsidR="0040337A" w:rsidRPr="00392482">
        <w:rPr>
          <w:rFonts w:ascii="Sylfaen" w:hAnsi="Sylfaen"/>
          <w:color w:val="000000" w:themeColor="text1"/>
          <w:lang w:val="ka-GE"/>
        </w:rPr>
        <w:t xml:space="preserve">დონეზე </w:t>
      </w:r>
      <w:r w:rsidRPr="00392482">
        <w:rPr>
          <w:rFonts w:ascii="Sylfaen" w:hAnsi="Sylfaen"/>
          <w:color w:val="000000" w:themeColor="text1"/>
          <w:lang w:val="ka-GE"/>
        </w:rPr>
        <w:t>რჩება</w:t>
      </w:r>
      <w:r w:rsidR="002724A5" w:rsidRPr="00392482">
        <w:rPr>
          <w:rFonts w:ascii="Sylfaen" w:hAnsi="Sylfaen"/>
          <w:color w:val="000000" w:themeColor="text1"/>
          <w:lang w:val="ka-GE"/>
        </w:rPr>
        <w:t xml:space="preserve">. </w:t>
      </w:r>
    </w:p>
    <w:p w:rsidR="00254A83" w:rsidRDefault="006F459A" w:rsidP="00255D7E">
      <w:pPr>
        <w:widowControl w:val="0"/>
        <w:autoSpaceDE w:val="0"/>
        <w:autoSpaceDN w:val="0"/>
        <w:adjustRightInd w:val="0"/>
        <w:spacing w:after="0" w:line="276" w:lineRule="auto"/>
        <w:ind w:left="120" w:right="67" w:firstLine="720"/>
        <w:jc w:val="both"/>
        <w:rPr>
          <w:rFonts w:ascii="Sylfaen" w:hAnsi="Sylfaen"/>
          <w:color w:val="000000" w:themeColor="text1"/>
          <w:lang w:val="ka-GE"/>
        </w:rPr>
      </w:pPr>
      <w:r w:rsidRPr="00255D7E">
        <w:rPr>
          <w:rFonts w:ascii="Sylfaen" w:hAnsi="Sylfaen"/>
          <w:lang w:val="ka-GE"/>
        </w:rPr>
        <w:t>202</w:t>
      </w:r>
      <w:r w:rsidR="00A717C9">
        <w:rPr>
          <w:rFonts w:ascii="Sylfaen" w:hAnsi="Sylfaen"/>
          <w:lang w:val="ka-GE"/>
        </w:rPr>
        <w:t>5</w:t>
      </w:r>
      <w:r w:rsidRPr="00255D7E">
        <w:rPr>
          <w:rFonts w:ascii="Sylfaen" w:hAnsi="Sylfaen"/>
          <w:lang w:val="ka-GE"/>
        </w:rPr>
        <w:t xml:space="preserve"> წლისათვის</w:t>
      </w:r>
      <w:r w:rsidR="0040337A" w:rsidRPr="00255D7E">
        <w:rPr>
          <w:rFonts w:ascii="Sylfaen" w:hAnsi="Sylfaen"/>
          <w:lang w:val="ka-GE"/>
        </w:rPr>
        <w:t>,</w:t>
      </w:r>
      <w:r w:rsidRPr="00255D7E">
        <w:rPr>
          <w:rFonts w:ascii="Sylfaen" w:hAnsi="Sylfaen"/>
          <w:lang w:val="ka-GE"/>
        </w:rPr>
        <w:t xml:space="preserve"> </w:t>
      </w:r>
      <w:r w:rsidR="00B625E1" w:rsidRPr="00255D7E">
        <w:rPr>
          <w:rFonts w:ascii="Sylfaen" w:hAnsi="Sylfaen"/>
          <w:lang w:val="ka-GE"/>
        </w:rPr>
        <w:t xml:space="preserve">ფისკალური ჩარჩოს მიხედვით სახელმწიფოს ერთიანი ბიუჯეტის დეფიციტი </w:t>
      </w:r>
      <w:r w:rsidR="00C8748D" w:rsidRPr="00255D7E">
        <w:rPr>
          <w:rFonts w:ascii="Sylfaen" w:hAnsi="Sylfaen"/>
          <w:lang w:val="ka-GE"/>
        </w:rPr>
        <w:t xml:space="preserve">კვლავ </w:t>
      </w:r>
      <w:r w:rsidRPr="00255D7E">
        <w:rPr>
          <w:rFonts w:ascii="Sylfaen" w:hAnsi="Sylfaen"/>
          <w:lang w:val="ka-GE"/>
        </w:rPr>
        <w:t>„ეკონომიკური თავისუ</w:t>
      </w:r>
      <w:r w:rsidR="00B24ED9" w:rsidRPr="00255D7E">
        <w:rPr>
          <w:rFonts w:ascii="Sylfaen" w:hAnsi="Sylfaen"/>
          <w:lang w:val="ka-GE"/>
        </w:rPr>
        <w:t>ფ</w:t>
      </w:r>
      <w:r w:rsidRPr="00255D7E">
        <w:rPr>
          <w:rFonts w:ascii="Sylfaen" w:hAnsi="Sylfaen"/>
          <w:lang w:val="ka-GE"/>
        </w:rPr>
        <w:t xml:space="preserve">ლების შესახებ“ </w:t>
      </w:r>
      <w:r w:rsidRPr="00255D7E">
        <w:rPr>
          <w:rFonts w:ascii="Sylfaen" w:hAnsi="Sylfaen"/>
          <w:color w:val="000000" w:themeColor="text1"/>
          <w:lang w:val="ka-GE"/>
        </w:rPr>
        <w:t>საქართველოს ორგანული კანონით გათვალისწინებულ 3%-იან ნიშნულ</w:t>
      </w:r>
      <w:r w:rsidR="00534ADD" w:rsidRPr="00255D7E">
        <w:rPr>
          <w:rFonts w:ascii="Sylfaen" w:hAnsi="Sylfaen"/>
          <w:color w:val="000000" w:themeColor="text1"/>
          <w:lang w:val="ka-GE"/>
        </w:rPr>
        <w:t xml:space="preserve">ზე </w:t>
      </w:r>
      <w:r w:rsidR="00C8748D" w:rsidRPr="00255D7E">
        <w:rPr>
          <w:rFonts w:ascii="Sylfaen" w:hAnsi="Sylfaen"/>
          <w:color w:val="000000" w:themeColor="text1"/>
          <w:lang w:val="ka-GE"/>
        </w:rPr>
        <w:t>ქვემოთ</w:t>
      </w:r>
      <w:r w:rsidR="00534ADD" w:rsidRPr="00255D7E">
        <w:rPr>
          <w:rFonts w:ascii="Sylfaen" w:hAnsi="Sylfaen"/>
          <w:color w:val="000000" w:themeColor="text1"/>
          <w:lang w:val="ka-GE"/>
        </w:rPr>
        <w:t xml:space="preserve"> დაფიქსირდება</w:t>
      </w:r>
      <w:r w:rsidR="00C8748D" w:rsidRPr="00255D7E">
        <w:rPr>
          <w:rFonts w:ascii="Sylfaen" w:hAnsi="Sylfaen"/>
          <w:color w:val="000000" w:themeColor="text1"/>
          <w:lang w:val="ka-GE"/>
        </w:rPr>
        <w:t xml:space="preserve"> და 2</w:t>
      </w:r>
      <w:r w:rsidR="00E63189" w:rsidRPr="00255D7E">
        <w:rPr>
          <w:rFonts w:ascii="Sylfaen" w:hAnsi="Sylfaen"/>
          <w:color w:val="000000" w:themeColor="text1"/>
          <w:lang w:val="ka-GE"/>
        </w:rPr>
        <w:t>.</w:t>
      </w:r>
      <w:r w:rsidR="00776BD1">
        <w:rPr>
          <w:rFonts w:ascii="Sylfaen" w:hAnsi="Sylfaen"/>
          <w:color w:val="000000" w:themeColor="text1"/>
          <w:lang w:val="ka-GE"/>
        </w:rPr>
        <w:t>4</w:t>
      </w:r>
      <w:r w:rsidR="00C8748D" w:rsidRPr="00255D7E">
        <w:rPr>
          <w:rFonts w:ascii="Sylfaen" w:hAnsi="Sylfaen"/>
          <w:color w:val="000000" w:themeColor="text1"/>
          <w:lang w:val="ka-GE"/>
        </w:rPr>
        <w:t xml:space="preserve">% </w:t>
      </w:r>
      <w:r w:rsidR="009E689B" w:rsidRPr="00255D7E">
        <w:rPr>
          <w:rFonts w:ascii="Sylfaen" w:hAnsi="Sylfaen"/>
          <w:color w:val="000000" w:themeColor="text1"/>
          <w:lang w:val="ka-GE"/>
        </w:rPr>
        <w:t>შეადგენს</w:t>
      </w:r>
      <w:r w:rsidR="00C8748D" w:rsidRPr="00255D7E">
        <w:rPr>
          <w:rFonts w:ascii="Sylfaen" w:hAnsi="Sylfaen"/>
          <w:color w:val="000000" w:themeColor="text1"/>
          <w:lang w:val="ka-GE"/>
        </w:rPr>
        <w:t>, 202</w:t>
      </w:r>
      <w:r w:rsidR="00A717C9">
        <w:rPr>
          <w:rFonts w:ascii="Sylfaen" w:hAnsi="Sylfaen"/>
          <w:color w:val="000000" w:themeColor="text1"/>
          <w:lang w:val="ka-GE"/>
        </w:rPr>
        <w:t>6</w:t>
      </w:r>
      <w:r w:rsidR="00E63189" w:rsidRPr="00255D7E">
        <w:rPr>
          <w:rFonts w:ascii="Sylfaen" w:hAnsi="Sylfaen"/>
          <w:color w:val="000000" w:themeColor="text1"/>
          <w:lang w:val="ka-GE"/>
        </w:rPr>
        <w:t xml:space="preserve"> წლისთვის </w:t>
      </w:r>
      <w:r w:rsidR="00C8748D" w:rsidRPr="00255D7E">
        <w:rPr>
          <w:rFonts w:ascii="Sylfaen" w:hAnsi="Sylfaen"/>
          <w:color w:val="000000" w:themeColor="text1"/>
          <w:lang w:val="ka-GE"/>
        </w:rPr>
        <w:t>კი 2.</w:t>
      </w:r>
      <w:r w:rsidR="00776BD1">
        <w:rPr>
          <w:rFonts w:ascii="Sylfaen" w:hAnsi="Sylfaen"/>
          <w:color w:val="000000" w:themeColor="text1"/>
          <w:lang w:val="ka-GE"/>
        </w:rPr>
        <w:t>6</w:t>
      </w:r>
      <w:r w:rsidR="00E63189" w:rsidRPr="00255D7E">
        <w:rPr>
          <w:rFonts w:ascii="Sylfaen" w:hAnsi="Sylfaen"/>
          <w:color w:val="000000" w:themeColor="text1"/>
          <w:lang w:val="ka-GE"/>
        </w:rPr>
        <w:t xml:space="preserve">%-მდე </w:t>
      </w:r>
      <w:r w:rsidR="00776BD1">
        <w:rPr>
          <w:rFonts w:ascii="Sylfaen" w:hAnsi="Sylfaen"/>
          <w:color w:val="000000" w:themeColor="text1"/>
          <w:lang w:val="ka-GE"/>
        </w:rPr>
        <w:t>გაიზრდება</w:t>
      </w:r>
      <w:r w:rsidRPr="00255D7E">
        <w:rPr>
          <w:rFonts w:ascii="Sylfaen" w:hAnsi="Sylfaen"/>
          <w:color w:val="000000" w:themeColor="text1"/>
          <w:lang w:val="ka-GE"/>
        </w:rPr>
        <w:t>, ხოლო 202</w:t>
      </w:r>
      <w:r w:rsidR="00133033" w:rsidRPr="00255D7E">
        <w:rPr>
          <w:rFonts w:ascii="Sylfaen" w:hAnsi="Sylfaen"/>
          <w:color w:val="000000" w:themeColor="text1"/>
          <w:lang w:val="ka-GE"/>
        </w:rPr>
        <w:t>8</w:t>
      </w:r>
      <w:r w:rsidRPr="00255D7E">
        <w:rPr>
          <w:rFonts w:ascii="Sylfaen" w:hAnsi="Sylfaen"/>
          <w:color w:val="000000" w:themeColor="text1"/>
          <w:lang w:val="ka-GE"/>
        </w:rPr>
        <w:t xml:space="preserve"> წლისთვის </w:t>
      </w:r>
      <w:r w:rsidR="00C8748D" w:rsidRPr="00255D7E">
        <w:rPr>
          <w:rFonts w:ascii="Sylfaen" w:hAnsi="Sylfaen"/>
          <w:color w:val="000000" w:themeColor="text1"/>
          <w:lang w:val="ka-GE"/>
        </w:rPr>
        <w:t xml:space="preserve">კვლავ </w:t>
      </w:r>
      <w:r w:rsidRPr="00255D7E">
        <w:rPr>
          <w:rFonts w:ascii="Sylfaen" w:hAnsi="Sylfaen"/>
          <w:color w:val="000000" w:themeColor="text1"/>
          <w:lang w:val="ka-GE"/>
        </w:rPr>
        <w:t>მცირდება</w:t>
      </w:r>
      <w:r w:rsidR="00C8748D" w:rsidRPr="00255D7E">
        <w:rPr>
          <w:rFonts w:ascii="Sylfaen" w:hAnsi="Sylfaen"/>
          <w:color w:val="000000" w:themeColor="text1"/>
          <w:lang w:val="ka-GE"/>
        </w:rPr>
        <w:t xml:space="preserve"> და</w:t>
      </w:r>
      <w:r w:rsidRPr="00255D7E">
        <w:rPr>
          <w:rFonts w:ascii="Sylfaen" w:hAnsi="Sylfaen"/>
          <w:color w:val="000000" w:themeColor="text1"/>
          <w:lang w:val="ka-GE"/>
        </w:rPr>
        <w:t xml:space="preserve"> მშპ-ის </w:t>
      </w:r>
      <w:r w:rsidR="00C8748D" w:rsidRPr="00255D7E">
        <w:rPr>
          <w:rFonts w:ascii="Sylfaen" w:hAnsi="Sylfaen"/>
          <w:color w:val="000000" w:themeColor="text1"/>
          <w:lang w:val="ka-GE"/>
        </w:rPr>
        <w:t>2.</w:t>
      </w:r>
      <w:r w:rsidR="00903768">
        <w:rPr>
          <w:rFonts w:ascii="Sylfaen" w:hAnsi="Sylfaen"/>
          <w:color w:val="000000" w:themeColor="text1"/>
          <w:lang w:val="ka-GE"/>
        </w:rPr>
        <w:t>4</w:t>
      </w:r>
      <w:r w:rsidRPr="00255D7E">
        <w:rPr>
          <w:rFonts w:ascii="Sylfaen" w:hAnsi="Sylfaen"/>
          <w:color w:val="000000" w:themeColor="text1"/>
          <w:lang w:val="ka-GE"/>
        </w:rPr>
        <w:t>%-</w:t>
      </w:r>
      <w:r w:rsidR="00534ADD" w:rsidRPr="00255D7E">
        <w:rPr>
          <w:rFonts w:ascii="Sylfaen" w:hAnsi="Sylfaen"/>
          <w:color w:val="000000" w:themeColor="text1"/>
          <w:lang w:val="ka-GE"/>
        </w:rPr>
        <w:t>ზე შენარჩუნდება</w:t>
      </w:r>
      <w:r w:rsidR="00B625E1" w:rsidRPr="00255D7E">
        <w:rPr>
          <w:rFonts w:ascii="Sylfaen" w:hAnsi="Sylfaen"/>
          <w:color w:val="000000" w:themeColor="text1"/>
          <w:lang w:val="ka-GE"/>
        </w:rPr>
        <w:t>.</w:t>
      </w:r>
      <w:r w:rsidRPr="00255D7E">
        <w:rPr>
          <w:rFonts w:ascii="Sylfaen" w:hAnsi="Sylfaen"/>
          <w:color w:val="000000" w:themeColor="text1"/>
          <w:lang w:val="ka-GE"/>
        </w:rPr>
        <w:t xml:space="preserve"> </w:t>
      </w:r>
    </w:p>
    <w:p w:rsidR="006F459A" w:rsidRPr="00255D7E" w:rsidRDefault="00254A83" w:rsidP="00255D7E">
      <w:pPr>
        <w:widowControl w:val="0"/>
        <w:autoSpaceDE w:val="0"/>
        <w:autoSpaceDN w:val="0"/>
        <w:adjustRightInd w:val="0"/>
        <w:spacing w:after="0" w:line="276" w:lineRule="auto"/>
        <w:ind w:left="120" w:right="67" w:firstLine="720"/>
        <w:jc w:val="both"/>
        <w:rPr>
          <w:rFonts w:ascii="Sylfaen" w:hAnsi="Sylfaen"/>
          <w:lang w:val="ka-GE"/>
        </w:rPr>
      </w:pPr>
      <w:r>
        <w:rPr>
          <w:rFonts w:ascii="Sylfaen" w:hAnsi="Sylfaen"/>
          <w:color w:val="000000" w:themeColor="text1"/>
          <w:lang w:val="ka-GE"/>
        </w:rPr>
        <w:t>ამ ეტაპზე წარმოდგენილია მაკრო</w:t>
      </w:r>
      <w:r w:rsidR="00B625E1" w:rsidRPr="00255D7E">
        <w:rPr>
          <w:rFonts w:ascii="Sylfaen" w:hAnsi="Sylfaen"/>
          <w:color w:val="000000" w:themeColor="text1"/>
          <w:lang w:val="ka-GE"/>
        </w:rPr>
        <w:t>ეკონომიკური და ფისკალური ჩარჩოს განვითარების საბაზო, პესიმისტური და ოპტიმისტური სცენარები.</w:t>
      </w:r>
      <w:r w:rsidR="00E63189" w:rsidRPr="00255D7E">
        <w:rPr>
          <w:rFonts w:ascii="Sylfaen" w:hAnsi="Sylfaen"/>
          <w:color w:val="000000" w:themeColor="text1"/>
          <w:lang w:val="ka-GE"/>
        </w:rPr>
        <w:t xml:space="preserve"> 202</w:t>
      </w:r>
      <w:r w:rsidR="00A717C9">
        <w:rPr>
          <w:rFonts w:ascii="Sylfaen" w:hAnsi="Sylfaen"/>
          <w:color w:val="000000" w:themeColor="text1"/>
          <w:lang w:val="ka-GE"/>
        </w:rPr>
        <w:t>5</w:t>
      </w:r>
      <w:r w:rsidR="006F459A" w:rsidRPr="00255D7E">
        <w:rPr>
          <w:rFonts w:ascii="Sylfaen" w:hAnsi="Sylfaen"/>
          <w:color w:val="000000" w:themeColor="text1"/>
          <w:lang w:val="ka-GE"/>
        </w:rPr>
        <w:t xml:space="preserve"> წელს </w:t>
      </w:r>
      <w:r w:rsidR="00B625E1" w:rsidRPr="00255D7E">
        <w:rPr>
          <w:rFonts w:ascii="Sylfaen" w:hAnsi="Sylfaen"/>
          <w:color w:val="000000" w:themeColor="text1"/>
          <w:lang w:val="ka-GE"/>
        </w:rPr>
        <w:t xml:space="preserve">ძირითადი მაჩვენებლების შესრულების გათვალისწინებით, შესაძლებელია </w:t>
      </w:r>
      <w:r w:rsidR="006F459A" w:rsidRPr="00255D7E">
        <w:rPr>
          <w:rFonts w:ascii="Sylfaen" w:hAnsi="Sylfaen"/>
          <w:color w:val="000000" w:themeColor="text1"/>
          <w:lang w:val="ka-GE"/>
        </w:rPr>
        <w:t xml:space="preserve">საშუალოვადიანი ეკონომიკური და ფისკალური პარამეტრების ჩარჩო </w:t>
      </w:r>
      <w:r w:rsidR="00B625E1" w:rsidRPr="00255D7E">
        <w:rPr>
          <w:rFonts w:ascii="Sylfaen" w:hAnsi="Sylfaen"/>
          <w:color w:val="000000" w:themeColor="text1"/>
          <w:lang w:val="ka-GE"/>
        </w:rPr>
        <w:t>კვლავ დაკორექტირდეს</w:t>
      </w:r>
      <w:r w:rsidR="006F258F">
        <w:rPr>
          <w:rFonts w:ascii="Sylfaen" w:hAnsi="Sylfaen"/>
          <w:color w:val="000000" w:themeColor="text1"/>
          <w:lang w:val="ka-GE"/>
        </w:rPr>
        <w:t>,</w:t>
      </w:r>
      <w:r w:rsidR="00B625E1" w:rsidRPr="00255D7E">
        <w:rPr>
          <w:rFonts w:ascii="Sylfaen" w:hAnsi="Sylfaen"/>
          <w:color w:val="000000" w:themeColor="text1"/>
          <w:lang w:val="ka-GE"/>
        </w:rPr>
        <w:t xml:space="preserve"> რასაც დაეფუძნება </w:t>
      </w:r>
      <w:r w:rsidR="006F459A" w:rsidRPr="00255D7E">
        <w:rPr>
          <w:rFonts w:ascii="Sylfaen" w:hAnsi="Sylfaen"/>
          <w:color w:val="000000" w:themeColor="text1"/>
          <w:lang w:val="ka-GE"/>
        </w:rPr>
        <w:t>202</w:t>
      </w:r>
      <w:r w:rsidR="00776BD1">
        <w:rPr>
          <w:rFonts w:ascii="Sylfaen" w:hAnsi="Sylfaen"/>
          <w:color w:val="000000" w:themeColor="text1"/>
          <w:lang w:val="ka-GE"/>
        </w:rPr>
        <w:t>6</w:t>
      </w:r>
      <w:r w:rsidR="006F459A" w:rsidRPr="00255D7E">
        <w:rPr>
          <w:rFonts w:ascii="Sylfaen" w:hAnsi="Sylfaen"/>
          <w:color w:val="000000" w:themeColor="text1"/>
          <w:lang w:val="ka-GE"/>
        </w:rPr>
        <w:t>-202</w:t>
      </w:r>
      <w:r w:rsidR="00776BD1">
        <w:rPr>
          <w:rFonts w:ascii="Sylfaen" w:hAnsi="Sylfaen"/>
          <w:color w:val="000000" w:themeColor="text1"/>
          <w:lang w:val="ka-GE"/>
        </w:rPr>
        <w:t>9</w:t>
      </w:r>
      <w:r w:rsidR="006F459A" w:rsidRPr="00255D7E">
        <w:rPr>
          <w:rFonts w:ascii="Sylfaen" w:hAnsi="Sylfaen"/>
          <w:color w:val="000000" w:themeColor="text1"/>
          <w:lang w:val="ka-GE"/>
        </w:rPr>
        <w:t xml:space="preserve"> წლების ქვეყნის ძირითადი მონაცემების და მიმართულებების დოკუმენტი</w:t>
      </w:r>
      <w:r w:rsidR="00B625E1" w:rsidRPr="00255D7E">
        <w:rPr>
          <w:rFonts w:ascii="Sylfaen" w:hAnsi="Sylfaen"/>
          <w:color w:val="000000" w:themeColor="text1"/>
          <w:lang w:val="ka-GE"/>
        </w:rPr>
        <w:t xml:space="preserve">. </w:t>
      </w:r>
    </w:p>
    <w:p w:rsidR="006F459A" w:rsidRPr="00255D7E" w:rsidRDefault="006F459A" w:rsidP="00255D7E">
      <w:pPr>
        <w:widowControl w:val="0"/>
        <w:autoSpaceDE w:val="0"/>
        <w:autoSpaceDN w:val="0"/>
        <w:adjustRightInd w:val="0"/>
        <w:spacing w:after="0" w:line="276" w:lineRule="auto"/>
        <w:rPr>
          <w:rFonts w:ascii="Sylfaen" w:hAnsi="Sylfaen" w:cs="Sylfaen"/>
          <w:color w:val="000000"/>
        </w:rPr>
      </w:pPr>
    </w:p>
    <w:p w:rsidR="006F459A" w:rsidRPr="00255D7E" w:rsidRDefault="006F459A" w:rsidP="00255D7E">
      <w:pPr>
        <w:widowControl w:val="0"/>
        <w:autoSpaceDE w:val="0"/>
        <w:autoSpaceDN w:val="0"/>
        <w:adjustRightInd w:val="0"/>
        <w:spacing w:after="0" w:line="276" w:lineRule="auto"/>
        <w:ind w:left="2820" w:right="2811"/>
        <w:jc w:val="center"/>
        <w:rPr>
          <w:rFonts w:ascii="Sylfaen" w:hAnsi="Sylfaen" w:cs="Sylfaen"/>
          <w:b/>
          <w:bCs/>
          <w:color w:val="000000"/>
        </w:rPr>
      </w:pPr>
    </w:p>
    <w:p w:rsidR="00D1635E" w:rsidRPr="00216AB4" w:rsidRDefault="00D1635E" w:rsidP="00A14B66">
      <w:pPr>
        <w:pStyle w:val="Heading1"/>
        <w:spacing w:line="276" w:lineRule="auto"/>
        <w:jc w:val="center"/>
        <w:rPr>
          <w:rFonts w:ascii="Sylfaen" w:hAnsi="Sylfaen"/>
          <w:b/>
          <w:sz w:val="24"/>
          <w:szCs w:val="22"/>
        </w:rPr>
      </w:pPr>
      <w:proofErr w:type="gramStart"/>
      <w:r w:rsidRPr="00216AB4">
        <w:rPr>
          <w:rFonts w:ascii="Sylfaen" w:hAnsi="Sylfaen"/>
          <w:b/>
          <w:sz w:val="24"/>
          <w:szCs w:val="22"/>
        </w:rPr>
        <w:t>მაკროეკონომიკური</w:t>
      </w:r>
      <w:proofErr w:type="gramEnd"/>
      <w:r w:rsidRPr="00216AB4">
        <w:rPr>
          <w:rFonts w:ascii="Sylfaen" w:hAnsi="Sylfaen"/>
          <w:b/>
          <w:sz w:val="24"/>
          <w:szCs w:val="22"/>
        </w:rPr>
        <w:t xml:space="preserve"> პოლიტიკის ამოცანები</w:t>
      </w:r>
    </w:p>
    <w:p w:rsidR="00D1635E" w:rsidRPr="00255D7E" w:rsidRDefault="00D1635E" w:rsidP="00255D7E">
      <w:pPr>
        <w:widowControl w:val="0"/>
        <w:autoSpaceDE w:val="0"/>
        <w:autoSpaceDN w:val="0"/>
        <w:adjustRightInd w:val="0"/>
        <w:spacing w:after="0" w:line="276" w:lineRule="auto"/>
        <w:rPr>
          <w:rFonts w:ascii="Sylfaen" w:hAnsi="Sylfaen" w:cs="Sylfaen"/>
          <w:color w:val="000000"/>
        </w:rPr>
      </w:pPr>
    </w:p>
    <w:p w:rsidR="000377BD" w:rsidRPr="00255D7E" w:rsidRDefault="00F35A25" w:rsidP="00255D7E">
      <w:pPr>
        <w:widowControl w:val="0"/>
        <w:autoSpaceDE w:val="0"/>
        <w:autoSpaceDN w:val="0"/>
        <w:adjustRightInd w:val="0"/>
        <w:spacing w:after="0" w:line="276" w:lineRule="auto"/>
        <w:ind w:left="120" w:right="67" w:firstLine="720"/>
        <w:jc w:val="both"/>
        <w:rPr>
          <w:rFonts w:ascii="Sylfaen" w:hAnsi="Sylfaen" w:cs="Sylfaen"/>
          <w:color w:val="000000"/>
          <w:lang w:val="ka-GE"/>
        </w:rPr>
      </w:pPr>
      <w:r w:rsidRPr="00255D7E">
        <w:rPr>
          <w:rFonts w:ascii="Sylfaen" w:hAnsi="Sylfaen" w:cs="Sylfaen"/>
          <w:color w:val="000000"/>
          <w:lang w:val="ka-GE"/>
        </w:rPr>
        <w:t>2021-2022 წლებში ორნიშ</w:t>
      </w:r>
      <w:r w:rsidR="00403266" w:rsidRPr="00255D7E">
        <w:rPr>
          <w:rFonts w:ascii="Sylfaen" w:hAnsi="Sylfaen" w:cs="Sylfaen"/>
          <w:color w:val="000000"/>
          <w:lang w:val="ka-GE"/>
        </w:rPr>
        <w:t>ნა ეკონომიკური ზრდის</w:t>
      </w:r>
      <w:r w:rsidR="004A0531">
        <w:rPr>
          <w:rFonts w:ascii="Sylfaen" w:hAnsi="Sylfaen" w:cs="Sylfaen"/>
          <w:color w:val="000000"/>
          <w:lang w:val="ka-GE"/>
        </w:rPr>
        <w:t>ა და 2023 წელს დაფიქსირებული 7.8 პროცენტიანი ზრდის</w:t>
      </w:r>
      <w:r w:rsidR="00403266" w:rsidRPr="00255D7E">
        <w:rPr>
          <w:rFonts w:ascii="Sylfaen" w:hAnsi="Sylfaen" w:cs="Sylfaen"/>
          <w:color w:val="000000"/>
          <w:lang w:val="ka-GE"/>
        </w:rPr>
        <w:t xml:space="preserve"> შემდეგ</w:t>
      </w:r>
      <w:r w:rsidR="004A0531">
        <w:rPr>
          <w:rFonts w:ascii="Sylfaen" w:hAnsi="Sylfaen" w:cs="Sylfaen"/>
          <w:color w:val="000000"/>
          <w:lang w:val="ka-GE"/>
        </w:rPr>
        <w:t>,</w:t>
      </w:r>
      <w:r w:rsidR="00403266" w:rsidRPr="00255D7E">
        <w:rPr>
          <w:rFonts w:ascii="Sylfaen" w:hAnsi="Sylfaen" w:cs="Sylfaen"/>
          <w:color w:val="000000"/>
          <w:lang w:val="ka-GE"/>
        </w:rPr>
        <w:t xml:space="preserve"> </w:t>
      </w:r>
      <w:r w:rsidRPr="00255D7E">
        <w:rPr>
          <w:rFonts w:ascii="Sylfaen" w:hAnsi="Sylfaen" w:cs="Sylfaen"/>
          <w:color w:val="000000"/>
          <w:lang w:val="ka-GE"/>
        </w:rPr>
        <w:t>202</w:t>
      </w:r>
      <w:r w:rsidR="00EA189D">
        <w:rPr>
          <w:rFonts w:ascii="Sylfaen" w:hAnsi="Sylfaen" w:cs="Sylfaen"/>
          <w:color w:val="000000"/>
          <w:lang w:val="ka-GE"/>
        </w:rPr>
        <w:t>4</w:t>
      </w:r>
      <w:r w:rsidR="00403266" w:rsidRPr="00255D7E">
        <w:rPr>
          <w:rFonts w:ascii="Sylfaen" w:hAnsi="Sylfaen" w:cs="Sylfaen"/>
          <w:color w:val="000000"/>
          <w:lang w:val="ka-GE"/>
        </w:rPr>
        <w:t xml:space="preserve"> წელს</w:t>
      </w:r>
      <w:r w:rsidRPr="00255D7E">
        <w:rPr>
          <w:rFonts w:ascii="Sylfaen" w:hAnsi="Sylfaen" w:cs="Sylfaen"/>
          <w:color w:val="000000"/>
          <w:lang w:val="ka-GE"/>
        </w:rPr>
        <w:t xml:space="preserve"> როგორც უარყოფითი</w:t>
      </w:r>
      <w:r w:rsidR="00776BD1">
        <w:rPr>
          <w:rFonts w:ascii="Sylfaen" w:hAnsi="Sylfaen" w:cs="Sylfaen"/>
          <w:color w:val="000000"/>
          <w:lang w:val="ka-GE"/>
        </w:rPr>
        <w:t>,</w:t>
      </w:r>
      <w:r w:rsidRPr="00255D7E">
        <w:rPr>
          <w:rFonts w:ascii="Sylfaen" w:hAnsi="Sylfaen" w:cs="Sylfaen"/>
          <w:color w:val="000000"/>
          <w:lang w:val="ka-GE"/>
        </w:rPr>
        <w:t xml:space="preserve"> ისე </w:t>
      </w:r>
      <w:r w:rsidR="00776BD1">
        <w:rPr>
          <w:rFonts w:ascii="Sylfaen" w:hAnsi="Sylfaen" w:cs="Sylfaen"/>
          <w:color w:val="000000"/>
          <w:lang w:val="ka-GE"/>
        </w:rPr>
        <w:t xml:space="preserve">- </w:t>
      </w:r>
      <w:r w:rsidRPr="00255D7E">
        <w:rPr>
          <w:rFonts w:ascii="Sylfaen" w:hAnsi="Sylfaen" w:cs="Sylfaen"/>
          <w:color w:val="000000"/>
          <w:lang w:val="ka-GE"/>
        </w:rPr>
        <w:t xml:space="preserve">დადებითი შოკების პარალელურად ეკონომიკა </w:t>
      </w:r>
      <w:r w:rsidR="00403266" w:rsidRPr="00255D7E">
        <w:rPr>
          <w:rFonts w:ascii="Sylfaen" w:hAnsi="Sylfaen" w:cs="Sylfaen"/>
          <w:color w:val="000000"/>
          <w:lang w:val="ka-GE"/>
        </w:rPr>
        <w:t xml:space="preserve">კვლავ მნიშვნელოვნად </w:t>
      </w:r>
      <w:r w:rsidRPr="00255D7E">
        <w:rPr>
          <w:rFonts w:ascii="Sylfaen" w:hAnsi="Sylfaen" w:cs="Sylfaen"/>
          <w:color w:val="000000"/>
          <w:lang w:val="ka-GE"/>
        </w:rPr>
        <w:t xml:space="preserve">გაიზარდა და </w:t>
      </w:r>
      <w:r w:rsidR="00EA189D">
        <w:rPr>
          <w:rFonts w:ascii="Sylfaen" w:hAnsi="Sylfaen" w:cs="Sylfaen"/>
          <w:color w:val="000000"/>
          <w:lang w:val="ka-GE"/>
        </w:rPr>
        <w:t>9.4</w:t>
      </w:r>
      <w:r w:rsidRPr="00255D7E">
        <w:rPr>
          <w:rFonts w:ascii="Sylfaen" w:hAnsi="Sylfaen" w:cs="Sylfaen"/>
          <w:color w:val="000000"/>
          <w:lang w:val="ka-GE"/>
        </w:rPr>
        <w:t xml:space="preserve"> პროცენტი დაფიქსირდა. </w:t>
      </w:r>
      <w:r w:rsidR="000377BD" w:rsidRPr="00255D7E">
        <w:rPr>
          <w:rFonts w:ascii="Sylfaen" w:hAnsi="Sylfaen" w:cs="Sylfaen"/>
          <w:color w:val="000000"/>
          <w:lang w:val="ka-GE"/>
        </w:rPr>
        <w:t>202</w:t>
      </w:r>
      <w:r w:rsidR="00EA189D">
        <w:rPr>
          <w:rFonts w:ascii="Sylfaen" w:hAnsi="Sylfaen" w:cs="Sylfaen"/>
          <w:color w:val="000000"/>
          <w:lang w:val="ka-GE"/>
        </w:rPr>
        <w:t>5</w:t>
      </w:r>
      <w:r w:rsidR="000377BD" w:rsidRPr="00255D7E">
        <w:rPr>
          <w:rFonts w:ascii="Sylfaen" w:hAnsi="Sylfaen" w:cs="Sylfaen"/>
          <w:color w:val="000000"/>
          <w:lang w:val="ka-GE"/>
        </w:rPr>
        <w:t xml:space="preserve"> წლის ეკონომიკური ზრდის ტემპის </w:t>
      </w:r>
      <w:r w:rsidR="00403266" w:rsidRPr="00255D7E">
        <w:rPr>
          <w:rFonts w:ascii="Sylfaen" w:hAnsi="Sylfaen" w:cs="Sylfaen"/>
          <w:color w:val="000000"/>
          <w:lang w:val="ka-GE"/>
        </w:rPr>
        <w:t>პროგნოზი</w:t>
      </w:r>
      <w:r w:rsidR="000377BD" w:rsidRPr="00255D7E">
        <w:rPr>
          <w:rFonts w:ascii="Sylfaen" w:hAnsi="Sylfaen" w:cs="Sylfaen"/>
          <w:color w:val="000000"/>
          <w:lang w:val="ka-GE"/>
        </w:rPr>
        <w:t xml:space="preserve"> </w:t>
      </w:r>
      <w:r w:rsidRPr="00255D7E">
        <w:rPr>
          <w:rFonts w:ascii="Sylfaen" w:hAnsi="Sylfaen" w:cs="Sylfaen"/>
          <w:color w:val="000000"/>
          <w:lang w:val="ka-GE"/>
        </w:rPr>
        <w:t xml:space="preserve">კი </w:t>
      </w:r>
      <w:r w:rsidR="000377BD" w:rsidRPr="00255D7E">
        <w:rPr>
          <w:rFonts w:ascii="Sylfaen" w:hAnsi="Sylfaen" w:cs="Sylfaen"/>
          <w:color w:val="000000"/>
          <w:lang w:val="ka-GE"/>
        </w:rPr>
        <w:t>6 პროცენტ</w:t>
      </w:r>
      <w:r w:rsidRPr="00255D7E">
        <w:rPr>
          <w:rFonts w:ascii="Sylfaen" w:hAnsi="Sylfaen" w:cs="Sylfaen"/>
          <w:color w:val="000000"/>
          <w:lang w:val="ka-GE"/>
        </w:rPr>
        <w:t xml:space="preserve">ს შეადგენს. </w:t>
      </w:r>
    </w:p>
    <w:p w:rsidR="00254A83" w:rsidRDefault="000377BD" w:rsidP="00255D7E">
      <w:pPr>
        <w:widowControl w:val="0"/>
        <w:autoSpaceDE w:val="0"/>
        <w:autoSpaceDN w:val="0"/>
        <w:adjustRightInd w:val="0"/>
        <w:spacing w:after="0" w:line="276" w:lineRule="auto"/>
        <w:ind w:left="120" w:right="67" w:firstLine="720"/>
        <w:jc w:val="both"/>
        <w:rPr>
          <w:rFonts w:ascii="Sylfaen" w:hAnsi="Sylfaen" w:cs="Sylfaen"/>
          <w:color w:val="000000"/>
          <w:lang w:val="ka-GE"/>
        </w:rPr>
      </w:pPr>
      <w:r w:rsidRPr="00255D7E">
        <w:rPr>
          <w:rFonts w:ascii="Sylfaen" w:hAnsi="Sylfaen" w:cs="Sylfaen"/>
          <w:color w:val="000000"/>
          <w:lang w:val="ka-GE"/>
        </w:rPr>
        <w:t xml:space="preserve">აღსანიშნავია, რომ ეკონომიკური აღდგენის პროცესში დიდი როლი ითამაშა საგარეო სექტორის მნიშვნელოვანმა აღდგენამ, როდესაც ტურიზმიდან შემოსავალმა 2019 წლის ნიშნულს </w:t>
      </w:r>
      <w:r w:rsidR="006F258F">
        <w:rPr>
          <w:rFonts w:ascii="Sylfaen" w:hAnsi="Sylfaen" w:cs="Sylfaen"/>
          <w:color w:val="000000"/>
          <w:lang w:val="ka-GE"/>
        </w:rPr>
        <w:t>202</w:t>
      </w:r>
      <w:r w:rsidR="00F86A22">
        <w:rPr>
          <w:rFonts w:ascii="Sylfaen" w:hAnsi="Sylfaen" w:cs="Sylfaen"/>
          <w:color w:val="000000"/>
          <w:lang w:val="ka-GE"/>
        </w:rPr>
        <w:t>3</w:t>
      </w:r>
      <w:r w:rsidR="006F258F">
        <w:rPr>
          <w:rFonts w:ascii="Sylfaen" w:hAnsi="Sylfaen" w:cs="Sylfaen"/>
          <w:color w:val="000000"/>
          <w:lang w:val="ka-GE"/>
        </w:rPr>
        <w:t xml:space="preserve"> წ</w:t>
      </w:r>
      <w:r w:rsidR="00DC07C7" w:rsidRPr="00255D7E">
        <w:rPr>
          <w:rFonts w:ascii="Sylfaen" w:hAnsi="Sylfaen" w:cs="Sylfaen"/>
          <w:color w:val="000000"/>
          <w:lang w:val="ka-GE"/>
        </w:rPr>
        <w:t>ე</w:t>
      </w:r>
      <w:r w:rsidR="006F258F">
        <w:rPr>
          <w:rFonts w:ascii="Sylfaen" w:hAnsi="Sylfaen" w:cs="Sylfaen"/>
          <w:color w:val="000000"/>
          <w:lang w:val="ka-GE"/>
        </w:rPr>
        <w:t>ლ</w:t>
      </w:r>
      <w:r w:rsidR="00DC07C7" w:rsidRPr="00255D7E">
        <w:rPr>
          <w:rFonts w:ascii="Sylfaen" w:hAnsi="Sylfaen" w:cs="Sylfaen"/>
          <w:color w:val="000000"/>
          <w:lang w:val="ka-GE"/>
        </w:rPr>
        <w:t xml:space="preserve">ს უკვე </w:t>
      </w:r>
      <w:r w:rsidR="00F86A22">
        <w:rPr>
          <w:rFonts w:ascii="Sylfaen" w:hAnsi="Sylfaen" w:cs="Sylfaen"/>
          <w:color w:val="000000"/>
          <w:lang w:val="ka-GE"/>
        </w:rPr>
        <w:t>26</w:t>
      </w:r>
      <w:r w:rsidRPr="00255D7E">
        <w:rPr>
          <w:rFonts w:ascii="Sylfaen" w:hAnsi="Sylfaen" w:cs="Sylfaen"/>
          <w:color w:val="000000"/>
          <w:lang w:val="ka-GE"/>
        </w:rPr>
        <w:t xml:space="preserve"> პროცენტით</w:t>
      </w:r>
      <w:r w:rsidR="00FF34B4">
        <w:rPr>
          <w:rFonts w:ascii="Sylfaen" w:hAnsi="Sylfaen" w:cs="Sylfaen"/>
          <w:color w:val="000000"/>
          <w:lang w:val="ka-GE"/>
        </w:rPr>
        <w:t>,</w:t>
      </w:r>
      <w:r w:rsidRPr="00255D7E">
        <w:rPr>
          <w:rFonts w:ascii="Sylfaen" w:hAnsi="Sylfaen" w:cs="Sylfaen"/>
          <w:color w:val="000000"/>
          <w:lang w:val="ka-GE"/>
        </w:rPr>
        <w:t xml:space="preserve"> </w:t>
      </w:r>
      <w:r w:rsidR="00936246">
        <w:rPr>
          <w:rFonts w:ascii="Sylfaen" w:hAnsi="Sylfaen" w:cs="Sylfaen"/>
          <w:color w:val="000000"/>
          <w:lang w:val="ka-GE"/>
        </w:rPr>
        <w:t>ხოლო 202</w:t>
      </w:r>
      <w:r w:rsidR="00F86A22">
        <w:rPr>
          <w:rFonts w:ascii="Sylfaen" w:hAnsi="Sylfaen" w:cs="Sylfaen"/>
          <w:color w:val="000000"/>
          <w:lang w:val="ka-GE"/>
        </w:rPr>
        <w:t>4</w:t>
      </w:r>
      <w:r w:rsidR="00936246">
        <w:rPr>
          <w:rFonts w:ascii="Sylfaen" w:hAnsi="Sylfaen" w:cs="Sylfaen"/>
          <w:color w:val="000000"/>
          <w:lang w:val="ka-GE"/>
        </w:rPr>
        <w:t xml:space="preserve"> წელს </w:t>
      </w:r>
      <w:r w:rsidR="00F86A22">
        <w:rPr>
          <w:rFonts w:ascii="Sylfaen" w:hAnsi="Sylfaen" w:cs="Sylfaen"/>
          <w:color w:val="000000"/>
          <w:lang w:val="ka-GE"/>
        </w:rPr>
        <w:t>35</w:t>
      </w:r>
      <w:r w:rsidR="00936246">
        <w:rPr>
          <w:rFonts w:ascii="Sylfaen" w:hAnsi="Sylfaen" w:cs="Sylfaen"/>
          <w:color w:val="000000"/>
          <w:lang w:val="ka-GE"/>
        </w:rPr>
        <w:t xml:space="preserve"> პროცენტით გადააჭარბა</w:t>
      </w:r>
      <w:r w:rsidR="00403266" w:rsidRPr="00255D7E">
        <w:rPr>
          <w:rFonts w:ascii="Sylfaen" w:hAnsi="Sylfaen" w:cs="Sylfaen"/>
          <w:color w:val="000000"/>
          <w:lang w:val="ka-GE"/>
        </w:rPr>
        <w:t xml:space="preserve">. </w:t>
      </w:r>
    </w:p>
    <w:p w:rsidR="000377BD" w:rsidRPr="00255D7E" w:rsidRDefault="000377BD"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lang w:val="ka-GE"/>
        </w:rPr>
        <w:t>202</w:t>
      </w:r>
      <w:r w:rsidR="00F86A22">
        <w:rPr>
          <w:rFonts w:ascii="Sylfaen" w:hAnsi="Sylfaen" w:cs="Sylfaen"/>
          <w:color w:val="000000"/>
          <w:lang w:val="ka-GE"/>
        </w:rPr>
        <w:t>4</w:t>
      </w:r>
      <w:r w:rsidRPr="00255D7E">
        <w:rPr>
          <w:rFonts w:ascii="Sylfaen" w:hAnsi="Sylfaen" w:cs="Sylfaen"/>
          <w:color w:val="000000"/>
          <w:lang w:val="ka-GE"/>
        </w:rPr>
        <w:t xml:space="preserve"> წლის განმავლობაში კვლავ გაიზარდა კერძო ინვესტიციები და ტურიზმიდან მიღებული შემოსავლები, რამაც დადებითი წვლილი</w:t>
      </w:r>
      <w:r w:rsidR="00217BDC">
        <w:rPr>
          <w:rFonts w:ascii="Sylfaen" w:hAnsi="Sylfaen" w:cs="Sylfaen"/>
          <w:color w:val="000000"/>
          <w:lang w:val="ka-GE"/>
        </w:rPr>
        <w:t xml:space="preserve"> შეიტანა ეკონომიკურ აქტივობაში.</w:t>
      </w:r>
      <w:r w:rsidR="00403266" w:rsidRPr="00255D7E">
        <w:rPr>
          <w:rFonts w:ascii="Sylfaen" w:hAnsi="Sylfaen" w:cs="Sylfaen"/>
          <w:color w:val="000000" w:themeColor="text1"/>
          <w:lang w:val="ka-GE"/>
        </w:rPr>
        <w:t xml:space="preserve"> </w:t>
      </w:r>
      <w:r w:rsidRPr="00255D7E">
        <w:rPr>
          <w:rFonts w:ascii="Sylfaen" w:hAnsi="Sylfaen" w:cs="Sylfaen"/>
          <w:color w:val="000000" w:themeColor="text1"/>
          <w:lang w:val="ka-GE"/>
        </w:rPr>
        <w:t xml:space="preserve">აღნიშნულ წელს ეკონომიკური ზრდა </w:t>
      </w:r>
      <w:r w:rsidR="00403266" w:rsidRPr="00255D7E">
        <w:rPr>
          <w:rFonts w:ascii="Sylfaen" w:hAnsi="Sylfaen" w:cs="Sylfaen"/>
          <w:color w:val="000000" w:themeColor="text1"/>
          <w:lang w:val="ka-GE"/>
        </w:rPr>
        <w:t>ძირით</w:t>
      </w:r>
      <w:r w:rsidR="00254A83">
        <w:rPr>
          <w:rFonts w:ascii="Sylfaen" w:hAnsi="Sylfaen" w:cs="Sylfaen"/>
          <w:color w:val="000000" w:themeColor="text1"/>
          <w:lang w:val="ka-GE"/>
        </w:rPr>
        <w:t>ა</w:t>
      </w:r>
      <w:r w:rsidR="00403266" w:rsidRPr="00255D7E">
        <w:rPr>
          <w:rFonts w:ascii="Sylfaen" w:hAnsi="Sylfaen" w:cs="Sylfaen"/>
          <w:color w:val="000000" w:themeColor="text1"/>
          <w:lang w:val="ka-GE"/>
        </w:rPr>
        <w:t>დად განპირობებული</w:t>
      </w:r>
      <w:r w:rsidR="0090028D" w:rsidRPr="00255D7E">
        <w:rPr>
          <w:rFonts w:ascii="Sylfaen" w:hAnsi="Sylfaen" w:cs="Sylfaen"/>
          <w:color w:val="000000" w:themeColor="text1"/>
          <w:lang w:val="ka-GE"/>
        </w:rPr>
        <w:t xml:space="preserve"> იყო</w:t>
      </w:r>
      <w:r w:rsidRPr="00255D7E">
        <w:rPr>
          <w:rFonts w:ascii="Sylfaen" w:hAnsi="Sylfaen" w:cs="Sylfaen"/>
          <w:color w:val="000000" w:themeColor="text1"/>
          <w:lang w:val="ka-GE"/>
        </w:rPr>
        <w:t xml:space="preserve"> შემდე</w:t>
      </w:r>
      <w:r w:rsidR="0090028D" w:rsidRPr="00255D7E">
        <w:rPr>
          <w:rFonts w:ascii="Sylfaen" w:hAnsi="Sylfaen" w:cs="Sylfaen"/>
          <w:color w:val="000000" w:themeColor="text1"/>
          <w:lang w:val="ka-GE"/>
        </w:rPr>
        <w:t>გ</w:t>
      </w:r>
      <w:r w:rsidRPr="00255D7E">
        <w:rPr>
          <w:rFonts w:ascii="Sylfaen" w:hAnsi="Sylfaen" w:cs="Sylfaen"/>
          <w:color w:val="000000" w:themeColor="text1"/>
          <w:lang w:val="ka-GE"/>
        </w:rPr>
        <w:t>ი საქმიანობებით: ინფორმაცია და კომუნიკაცია</w:t>
      </w:r>
      <w:r w:rsidR="00D4562B">
        <w:rPr>
          <w:rFonts w:ascii="Sylfaen" w:hAnsi="Sylfaen" w:cs="Sylfaen"/>
          <w:color w:val="000000" w:themeColor="text1"/>
          <w:lang w:val="ka-GE"/>
        </w:rPr>
        <w:t>;</w:t>
      </w:r>
      <w:r w:rsidRPr="00255D7E">
        <w:rPr>
          <w:rFonts w:ascii="Sylfaen" w:hAnsi="Sylfaen" w:cs="Sylfaen"/>
          <w:color w:val="000000" w:themeColor="text1"/>
          <w:lang w:val="ka-GE"/>
        </w:rPr>
        <w:t xml:space="preserve"> განათლება</w:t>
      </w:r>
      <w:r w:rsidR="00D4562B">
        <w:rPr>
          <w:rFonts w:ascii="Sylfaen" w:hAnsi="Sylfaen" w:cs="Sylfaen"/>
          <w:color w:val="000000" w:themeColor="text1"/>
          <w:lang w:val="ka-GE"/>
        </w:rPr>
        <w:t>;</w:t>
      </w:r>
      <w:r w:rsidRPr="00255D7E">
        <w:rPr>
          <w:rFonts w:ascii="Sylfaen" w:hAnsi="Sylfaen" w:cs="Sylfaen"/>
          <w:color w:val="000000" w:themeColor="text1"/>
          <w:lang w:val="ka-GE"/>
        </w:rPr>
        <w:t xml:space="preserve"> </w:t>
      </w:r>
      <w:r w:rsidR="004A0531">
        <w:rPr>
          <w:rFonts w:ascii="Sylfaen" w:hAnsi="Sylfaen" w:cs="Sylfaen"/>
          <w:color w:val="000000" w:themeColor="text1"/>
          <w:lang w:val="ka-GE"/>
        </w:rPr>
        <w:t>სახ</w:t>
      </w:r>
      <w:r w:rsidR="00D4562B">
        <w:rPr>
          <w:rFonts w:ascii="Sylfaen" w:hAnsi="Sylfaen" w:cs="Sylfaen"/>
          <w:color w:val="000000" w:themeColor="text1"/>
          <w:lang w:val="ka-GE"/>
        </w:rPr>
        <w:t>ელმწიფო მმართველობა და თავდაცვა;</w:t>
      </w:r>
      <w:r w:rsidR="004A0531">
        <w:rPr>
          <w:rFonts w:ascii="Sylfaen" w:hAnsi="Sylfaen" w:cs="Sylfaen"/>
          <w:color w:val="000000" w:themeColor="text1"/>
          <w:lang w:val="ka-GE"/>
        </w:rPr>
        <w:t xml:space="preserve"> საბითუმო და საცალო ვაჭრობა.</w:t>
      </w:r>
      <w:r w:rsidRPr="00255D7E">
        <w:rPr>
          <w:rFonts w:ascii="Sylfaen" w:hAnsi="Sylfaen" w:cs="Sylfaen"/>
          <w:color w:val="000000" w:themeColor="text1"/>
          <w:lang w:val="ka-GE"/>
        </w:rPr>
        <w:t xml:space="preserve"> </w:t>
      </w:r>
    </w:p>
    <w:p w:rsidR="000377BD" w:rsidRPr="00255D7E" w:rsidRDefault="000377BD" w:rsidP="00255D7E">
      <w:pPr>
        <w:widowControl w:val="0"/>
        <w:autoSpaceDE w:val="0"/>
        <w:autoSpaceDN w:val="0"/>
        <w:adjustRightInd w:val="0"/>
        <w:spacing w:after="0" w:line="276" w:lineRule="auto"/>
        <w:ind w:left="120" w:right="67" w:firstLine="720"/>
        <w:jc w:val="both"/>
        <w:rPr>
          <w:rFonts w:ascii="Sylfaen" w:hAnsi="Sylfaen" w:cs="Sylfaen"/>
          <w:color w:val="000000" w:themeColor="text1"/>
        </w:rPr>
      </w:pPr>
      <w:r w:rsidRPr="00255D7E">
        <w:rPr>
          <w:rFonts w:ascii="Sylfaen" w:hAnsi="Sylfaen" w:cs="Sylfaen"/>
          <w:color w:val="000000" w:themeColor="text1"/>
          <w:lang w:val="ka-GE"/>
        </w:rPr>
        <w:lastRenderedPageBreak/>
        <w:t>რაც შეეხება 202</w:t>
      </w:r>
      <w:r w:rsidR="00F86A22">
        <w:rPr>
          <w:rFonts w:ascii="Sylfaen" w:hAnsi="Sylfaen" w:cs="Sylfaen"/>
          <w:color w:val="000000" w:themeColor="text1"/>
          <w:lang w:val="ka-GE"/>
        </w:rPr>
        <w:t>5</w:t>
      </w:r>
      <w:r w:rsidRPr="00255D7E">
        <w:rPr>
          <w:rFonts w:ascii="Sylfaen" w:hAnsi="Sylfaen" w:cs="Sylfaen"/>
          <w:color w:val="000000" w:themeColor="text1"/>
          <w:lang w:val="ka-GE"/>
        </w:rPr>
        <w:t xml:space="preserve"> წელს, ეკონომიკური ზრდა კვლავ გაგრძელდა. შედეგად, იანვარში </w:t>
      </w:r>
      <w:r w:rsidR="00F86A22">
        <w:rPr>
          <w:rFonts w:ascii="Sylfaen" w:hAnsi="Sylfaen" w:cs="Sylfaen"/>
          <w:color w:val="000000" w:themeColor="text1"/>
          <w:lang w:val="ka-GE"/>
        </w:rPr>
        <w:t>11.1</w:t>
      </w:r>
      <w:r w:rsidRPr="00255D7E">
        <w:rPr>
          <w:rFonts w:ascii="Sylfaen" w:hAnsi="Sylfaen" w:cs="Sylfaen"/>
          <w:color w:val="000000" w:themeColor="text1"/>
          <w:lang w:val="ka-GE"/>
        </w:rPr>
        <w:t xml:space="preserve">%-იანი ზრდა დაფიქსირდა, თებერვალში ზრდამ </w:t>
      </w:r>
      <w:r w:rsidR="00F86A22">
        <w:rPr>
          <w:rFonts w:ascii="Sylfaen" w:hAnsi="Sylfaen" w:cs="Sylfaen"/>
          <w:color w:val="000000" w:themeColor="text1"/>
          <w:lang w:val="ka-GE"/>
        </w:rPr>
        <w:t>7.7</w:t>
      </w:r>
      <w:r w:rsidRPr="00255D7E">
        <w:rPr>
          <w:rFonts w:ascii="Sylfaen" w:hAnsi="Sylfaen" w:cs="Sylfaen"/>
          <w:color w:val="000000" w:themeColor="text1"/>
          <w:lang w:val="ka-GE"/>
        </w:rPr>
        <w:t xml:space="preserve">% შეადგინა, ხოლო მარტში </w:t>
      </w:r>
      <w:r w:rsidR="00F86A22">
        <w:rPr>
          <w:rFonts w:ascii="Sylfaen" w:hAnsi="Sylfaen" w:cs="Sylfaen"/>
          <w:color w:val="000000" w:themeColor="text1"/>
          <w:lang w:val="ka-GE"/>
        </w:rPr>
        <w:t>9.0</w:t>
      </w:r>
      <w:r w:rsidRPr="00255D7E">
        <w:rPr>
          <w:rFonts w:ascii="Sylfaen" w:hAnsi="Sylfaen" w:cs="Sylfaen"/>
          <w:color w:val="000000" w:themeColor="text1"/>
          <w:lang w:val="ka-GE"/>
        </w:rPr>
        <w:t>%-ზე დაფიქსირდა. საშუალოდ 202</w:t>
      </w:r>
      <w:r w:rsidR="00F86A22">
        <w:rPr>
          <w:rFonts w:ascii="Sylfaen" w:hAnsi="Sylfaen" w:cs="Sylfaen"/>
          <w:color w:val="000000" w:themeColor="text1"/>
          <w:lang w:val="ka-GE"/>
        </w:rPr>
        <w:t>5</w:t>
      </w:r>
      <w:r w:rsidRPr="00255D7E">
        <w:rPr>
          <w:rFonts w:ascii="Sylfaen" w:hAnsi="Sylfaen" w:cs="Sylfaen"/>
          <w:color w:val="000000" w:themeColor="text1"/>
          <w:lang w:val="ka-GE"/>
        </w:rPr>
        <w:t xml:space="preserve"> წლის პირველი კვარტლის ზრდამ </w:t>
      </w:r>
      <w:r w:rsidR="00F86A22">
        <w:rPr>
          <w:rFonts w:ascii="Sylfaen" w:hAnsi="Sylfaen" w:cs="Sylfaen"/>
          <w:color w:val="000000" w:themeColor="text1"/>
          <w:lang w:val="ka-GE"/>
        </w:rPr>
        <w:t>9.3</w:t>
      </w:r>
      <w:r w:rsidRPr="00255D7E">
        <w:rPr>
          <w:rFonts w:ascii="Sylfaen" w:hAnsi="Sylfaen" w:cs="Sylfaen"/>
          <w:color w:val="000000" w:themeColor="text1"/>
          <w:lang w:val="ka-GE"/>
        </w:rPr>
        <w:t xml:space="preserve"> პროცენტი შეადგინა. </w:t>
      </w:r>
      <w:r w:rsidR="00392482">
        <w:rPr>
          <w:rFonts w:ascii="Sylfaen" w:hAnsi="Sylfaen" w:cs="Sylfaen"/>
          <w:color w:val="000000" w:themeColor="text1"/>
          <w:lang w:val="ka-GE"/>
        </w:rPr>
        <w:t xml:space="preserve">წინასწარი შეფასებით </w:t>
      </w:r>
      <w:r w:rsidRPr="00255D7E">
        <w:rPr>
          <w:rFonts w:ascii="Sylfaen" w:hAnsi="Sylfaen" w:cs="Sylfaen"/>
          <w:color w:val="000000" w:themeColor="text1"/>
          <w:lang w:val="ka-GE"/>
        </w:rPr>
        <w:t>აღნიშნულ ეკონომიკურ ზრდაში მნიშნელოვანი წვლილი შეიტან</w:t>
      </w:r>
      <w:r w:rsidR="00D4562B">
        <w:rPr>
          <w:rFonts w:ascii="Sylfaen" w:hAnsi="Sylfaen" w:cs="Sylfaen"/>
          <w:color w:val="000000" w:themeColor="text1"/>
          <w:lang w:val="ka-GE"/>
        </w:rPr>
        <w:t>ა</w:t>
      </w:r>
      <w:r w:rsidRPr="00255D7E">
        <w:rPr>
          <w:rFonts w:ascii="Sylfaen" w:hAnsi="Sylfaen" w:cs="Sylfaen"/>
          <w:color w:val="000000" w:themeColor="text1"/>
          <w:lang w:val="ka-GE"/>
        </w:rPr>
        <w:t xml:space="preserve"> შემდეგმა დარგებმა: </w:t>
      </w:r>
      <w:r w:rsidR="00F86A22" w:rsidRPr="00D4562B">
        <w:rPr>
          <w:rFonts w:ascii="Sylfaen" w:hAnsi="Sylfaen" w:cs="Sylfaen"/>
          <w:color w:val="000000" w:themeColor="text1"/>
          <w:lang w:val="ka-GE"/>
        </w:rPr>
        <w:t>ინფორმაცია და კომუნიკაცი</w:t>
      </w:r>
      <w:r w:rsidR="00D4562B">
        <w:rPr>
          <w:rFonts w:ascii="Sylfaen" w:hAnsi="Sylfaen" w:cs="Sylfaen"/>
          <w:color w:val="000000" w:themeColor="text1"/>
          <w:lang w:val="ka-GE"/>
        </w:rPr>
        <w:t>ა</w:t>
      </w:r>
      <w:r w:rsidR="00F86A22" w:rsidRPr="00D4562B">
        <w:rPr>
          <w:rFonts w:ascii="Sylfaen" w:hAnsi="Sylfaen" w:cs="Sylfaen"/>
          <w:color w:val="000000" w:themeColor="text1"/>
          <w:lang w:val="ka-GE"/>
        </w:rPr>
        <w:t>; პროფესიული, სამეცნიერო და ტექნიკური საქმიანობები; საფინანსო და სადაზღვევო საქმიანობები; ტრანსპორტი და დასაწყობებ</w:t>
      </w:r>
      <w:r w:rsidR="00D4562B">
        <w:rPr>
          <w:rFonts w:ascii="Sylfaen" w:hAnsi="Sylfaen" w:cs="Sylfaen"/>
          <w:color w:val="000000" w:themeColor="text1"/>
          <w:lang w:val="ka-GE"/>
        </w:rPr>
        <w:t>ა;</w:t>
      </w:r>
      <w:r w:rsidR="00F86A22" w:rsidRPr="00D4562B">
        <w:rPr>
          <w:rFonts w:ascii="Sylfaen" w:hAnsi="Sylfaen" w:cs="Sylfaen"/>
          <w:color w:val="000000" w:themeColor="text1"/>
          <w:lang w:val="ka-GE"/>
        </w:rPr>
        <w:t xml:space="preserve"> მშენებლობ</w:t>
      </w:r>
      <w:r w:rsidR="00D4562B">
        <w:rPr>
          <w:rFonts w:ascii="Sylfaen" w:hAnsi="Sylfaen" w:cs="Sylfaen"/>
          <w:color w:val="000000" w:themeColor="text1"/>
          <w:lang w:val="ka-GE"/>
        </w:rPr>
        <w:t>ა</w:t>
      </w:r>
      <w:r w:rsidR="00F86A22" w:rsidRPr="00D4562B">
        <w:rPr>
          <w:rFonts w:ascii="Sylfaen" w:hAnsi="Sylfaen" w:cs="Sylfaen"/>
          <w:color w:val="000000" w:themeColor="text1"/>
          <w:lang w:val="ka-GE"/>
        </w:rPr>
        <w:t>.</w:t>
      </w:r>
      <w:r w:rsidR="00F86A22">
        <w:rPr>
          <w:rFonts w:ascii="dejavu" w:hAnsi="dejavu"/>
          <w:color w:val="003471"/>
          <w:sz w:val="20"/>
          <w:szCs w:val="20"/>
          <w:shd w:val="clear" w:color="auto" w:fill="FFFFFF"/>
        </w:rPr>
        <w:t> </w:t>
      </w:r>
    </w:p>
    <w:p w:rsidR="000377BD" w:rsidRPr="00255D7E" w:rsidRDefault="000377BD"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lang w:val="ka-GE"/>
        </w:rPr>
        <w:t>რაც შეეხება დღგ-</w:t>
      </w:r>
      <w:r w:rsidR="00254A83">
        <w:rPr>
          <w:rFonts w:ascii="Sylfaen" w:hAnsi="Sylfaen" w:cs="Sylfaen"/>
          <w:color w:val="000000" w:themeColor="text1"/>
          <w:lang w:val="ka-GE"/>
        </w:rPr>
        <w:t>ი</w:t>
      </w:r>
      <w:r w:rsidRPr="00255D7E">
        <w:rPr>
          <w:rFonts w:ascii="Sylfaen" w:hAnsi="Sylfaen" w:cs="Sylfaen"/>
          <w:color w:val="000000" w:themeColor="text1"/>
          <w:lang w:val="ka-GE"/>
        </w:rPr>
        <w:t>ს გადამხდელ საწარმოთა ბრუნვის მოცულობას, 202</w:t>
      </w:r>
      <w:r w:rsidR="00F86A22">
        <w:rPr>
          <w:rFonts w:ascii="Sylfaen" w:hAnsi="Sylfaen" w:cs="Sylfaen"/>
          <w:color w:val="000000" w:themeColor="text1"/>
          <w:lang w:val="ka-GE"/>
        </w:rPr>
        <w:t>5</w:t>
      </w:r>
      <w:r w:rsidRPr="00255D7E">
        <w:rPr>
          <w:rFonts w:ascii="Sylfaen" w:hAnsi="Sylfaen" w:cs="Sylfaen"/>
          <w:color w:val="000000" w:themeColor="text1"/>
          <w:lang w:val="ka-GE"/>
        </w:rPr>
        <w:t xml:space="preserve"> წლის მარტში 202</w:t>
      </w:r>
      <w:r w:rsidR="00F86A22">
        <w:rPr>
          <w:rFonts w:ascii="Sylfaen" w:hAnsi="Sylfaen" w:cs="Sylfaen"/>
          <w:color w:val="000000" w:themeColor="text1"/>
          <w:lang w:val="ka-GE"/>
        </w:rPr>
        <w:t>4</w:t>
      </w:r>
      <w:r w:rsidRPr="00255D7E">
        <w:rPr>
          <w:rFonts w:ascii="Sylfaen" w:hAnsi="Sylfaen" w:cs="Sylfaen"/>
          <w:color w:val="000000" w:themeColor="text1"/>
          <w:lang w:val="ka-GE"/>
        </w:rPr>
        <w:t xml:space="preserve"> წლის მარტთან შედარებით </w:t>
      </w:r>
      <w:r w:rsidR="00F86A22">
        <w:rPr>
          <w:rFonts w:ascii="Sylfaen" w:hAnsi="Sylfaen" w:cs="Sylfaen"/>
          <w:color w:val="000000" w:themeColor="text1"/>
          <w:lang w:val="ka-GE"/>
        </w:rPr>
        <w:t>10.8</w:t>
      </w:r>
      <w:r w:rsidRPr="00255D7E">
        <w:rPr>
          <w:rFonts w:ascii="Sylfaen" w:hAnsi="Sylfaen" w:cs="Sylfaen"/>
          <w:color w:val="000000" w:themeColor="text1"/>
          <w:lang w:val="ka-GE"/>
        </w:rPr>
        <w:t xml:space="preserve"> პროცენტით გაიზარდა, რაც მიუთითებს</w:t>
      </w:r>
      <w:r w:rsidR="00254A83">
        <w:rPr>
          <w:rFonts w:ascii="Sylfaen" w:hAnsi="Sylfaen" w:cs="Sylfaen"/>
          <w:color w:val="000000" w:themeColor="text1"/>
          <w:lang w:val="ka-GE"/>
        </w:rPr>
        <w:t>,</w:t>
      </w:r>
      <w:r w:rsidRPr="00255D7E">
        <w:rPr>
          <w:rFonts w:ascii="Sylfaen" w:hAnsi="Sylfaen" w:cs="Sylfaen"/>
          <w:color w:val="000000" w:themeColor="text1"/>
          <w:lang w:val="ka-GE"/>
        </w:rPr>
        <w:t xml:space="preserve"> რომ ეკონომიკა კვლავ განაგრძობს ზრდას მაღალი ტემპებით და წლის განმავლობაში საშუალო წლიური 6.0 პროცენტიანი ზრდა საკმაოდ რეალისტური მაჩვენებელია. </w:t>
      </w:r>
    </w:p>
    <w:p w:rsidR="000377BD" w:rsidRPr="00255D7E" w:rsidRDefault="000377BD"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DC14A3">
        <w:rPr>
          <w:rFonts w:ascii="Sylfaen" w:hAnsi="Sylfaen" w:cs="Sylfaen"/>
          <w:color w:val="000000" w:themeColor="text1"/>
          <w:lang w:val="ka-GE"/>
        </w:rPr>
        <w:t>202</w:t>
      </w:r>
      <w:r w:rsidR="00F86A22" w:rsidRPr="00DC14A3">
        <w:rPr>
          <w:rFonts w:ascii="Sylfaen" w:hAnsi="Sylfaen" w:cs="Sylfaen"/>
          <w:color w:val="000000" w:themeColor="text1"/>
          <w:lang w:val="ka-GE"/>
        </w:rPr>
        <w:t>4</w:t>
      </w:r>
      <w:r w:rsidRPr="00DC14A3">
        <w:rPr>
          <w:rFonts w:ascii="Sylfaen" w:hAnsi="Sylfaen" w:cs="Sylfaen"/>
          <w:color w:val="000000" w:themeColor="text1"/>
          <w:lang w:val="ka-GE"/>
        </w:rPr>
        <w:t xml:space="preserve"> წელს </w:t>
      </w:r>
      <w:r w:rsidR="003D516A" w:rsidRPr="00DC14A3">
        <w:rPr>
          <w:rFonts w:ascii="Sylfaen" w:hAnsi="Sylfaen" w:cs="Sylfaen"/>
          <w:color w:val="000000" w:themeColor="text1"/>
          <w:lang w:val="ka-GE"/>
        </w:rPr>
        <w:t xml:space="preserve">ასევე </w:t>
      </w:r>
      <w:r w:rsidRPr="00DC14A3">
        <w:rPr>
          <w:rFonts w:ascii="Sylfaen" w:hAnsi="Sylfaen" w:cs="Sylfaen"/>
          <w:color w:val="000000" w:themeColor="text1"/>
          <w:lang w:val="ka-GE"/>
        </w:rPr>
        <w:t>გაიზარდა ექსპორტი. საქონლის მთლიანი ექსპორტის ზრდამ 202</w:t>
      </w:r>
      <w:r w:rsidR="00F86A22" w:rsidRPr="00DC14A3">
        <w:rPr>
          <w:rFonts w:ascii="Sylfaen" w:hAnsi="Sylfaen" w:cs="Sylfaen"/>
          <w:color w:val="000000" w:themeColor="text1"/>
          <w:lang w:val="ka-GE"/>
        </w:rPr>
        <w:t>4</w:t>
      </w:r>
      <w:r w:rsidRPr="00DC14A3">
        <w:rPr>
          <w:rFonts w:ascii="Sylfaen" w:hAnsi="Sylfaen" w:cs="Sylfaen"/>
          <w:color w:val="000000" w:themeColor="text1"/>
          <w:lang w:val="ka-GE"/>
        </w:rPr>
        <w:t xml:space="preserve"> წელს </w:t>
      </w:r>
      <w:r w:rsidR="00F86A22" w:rsidRPr="00DC14A3">
        <w:rPr>
          <w:rFonts w:ascii="Sylfaen" w:hAnsi="Sylfaen" w:cs="Sylfaen"/>
          <w:color w:val="000000" w:themeColor="text1"/>
          <w:lang w:val="ka-GE"/>
        </w:rPr>
        <w:t>7.8</w:t>
      </w:r>
      <w:r w:rsidRPr="00DC14A3">
        <w:rPr>
          <w:rFonts w:ascii="Sylfaen" w:hAnsi="Sylfaen" w:cs="Sylfaen"/>
          <w:color w:val="000000" w:themeColor="text1"/>
          <w:lang w:val="ka-GE"/>
        </w:rPr>
        <w:t xml:space="preserve"> პროცენტი შეადგინა, ხოლო ადგილობრივი ექსპორტი </w:t>
      </w:r>
      <w:r w:rsidR="00F86A22" w:rsidRPr="00DC14A3">
        <w:rPr>
          <w:rFonts w:ascii="Sylfaen" w:hAnsi="Sylfaen" w:cs="Sylfaen"/>
          <w:color w:val="000000" w:themeColor="text1"/>
          <w:lang w:val="ka-GE"/>
        </w:rPr>
        <w:t xml:space="preserve">გაიზარდა 5 </w:t>
      </w:r>
      <w:r w:rsidRPr="00DC14A3">
        <w:rPr>
          <w:rFonts w:ascii="Sylfaen" w:hAnsi="Sylfaen" w:cs="Sylfaen"/>
          <w:color w:val="000000" w:themeColor="text1"/>
          <w:lang w:val="ka-GE"/>
        </w:rPr>
        <w:t xml:space="preserve">პროცენტით. </w:t>
      </w:r>
      <w:r w:rsidR="00440E11" w:rsidRPr="00DC14A3">
        <w:rPr>
          <w:rFonts w:ascii="Sylfaen" w:hAnsi="Sylfaen" w:cs="Sylfaen"/>
          <w:color w:val="000000" w:themeColor="text1"/>
          <w:lang w:val="ka-GE"/>
        </w:rPr>
        <w:t>აღნიშნული ტრენდი გრძელდება 2025 წ</w:t>
      </w:r>
      <w:r w:rsidR="00227B81" w:rsidRPr="00DC14A3">
        <w:rPr>
          <w:rFonts w:ascii="Sylfaen" w:hAnsi="Sylfaen" w:cs="Sylfaen"/>
          <w:color w:val="000000" w:themeColor="text1"/>
          <w:lang w:val="ka-GE"/>
        </w:rPr>
        <w:t>ელსაც. მიმდინარე წლის იანვარ-აპრ</w:t>
      </w:r>
      <w:r w:rsidR="00440E11" w:rsidRPr="00DC14A3">
        <w:rPr>
          <w:rFonts w:ascii="Sylfaen" w:hAnsi="Sylfaen" w:cs="Sylfaen"/>
          <w:color w:val="000000" w:themeColor="text1"/>
          <w:lang w:val="ka-GE"/>
        </w:rPr>
        <w:t xml:space="preserve">ილის მონაცემებით, ადგილობრივი ექსპორტი </w:t>
      </w:r>
      <w:r w:rsidR="00DC14A3" w:rsidRPr="00DC14A3">
        <w:rPr>
          <w:rFonts w:ascii="Sylfaen" w:hAnsi="Sylfaen" w:cs="Sylfaen"/>
          <w:color w:val="000000" w:themeColor="text1"/>
          <w:lang w:val="ka-GE"/>
        </w:rPr>
        <w:t>4.9 პროცენტით გაიზარდა</w:t>
      </w:r>
      <w:r w:rsidR="00440E11" w:rsidRPr="00DC14A3">
        <w:rPr>
          <w:rFonts w:ascii="Sylfaen" w:hAnsi="Sylfaen" w:cs="Sylfaen"/>
          <w:color w:val="000000" w:themeColor="text1"/>
          <w:lang w:val="ka-GE"/>
        </w:rPr>
        <w:t xml:space="preserve">, ხოლო მთლიანი ექსპორტი </w:t>
      </w:r>
      <w:r w:rsidR="00DC14A3" w:rsidRPr="00DC14A3">
        <w:rPr>
          <w:rFonts w:ascii="Sylfaen" w:hAnsi="Sylfaen" w:cs="Sylfaen"/>
          <w:color w:val="000000" w:themeColor="text1"/>
          <w:lang w:val="ka-GE"/>
        </w:rPr>
        <w:t>14.2 პროცენტით</w:t>
      </w:r>
      <w:r w:rsidR="00440E11" w:rsidRPr="00DC14A3">
        <w:rPr>
          <w:rFonts w:ascii="Sylfaen" w:hAnsi="Sylfaen" w:cs="Sylfaen"/>
          <w:color w:val="000000" w:themeColor="text1"/>
          <w:lang w:val="ka-GE"/>
        </w:rPr>
        <w:t xml:space="preserve">, რაც ძირითადად </w:t>
      </w:r>
      <w:r w:rsidR="00DC14A3" w:rsidRPr="00DC14A3">
        <w:rPr>
          <w:rFonts w:ascii="Sylfaen" w:hAnsi="Sylfaen" w:cs="Sylfaen"/>
          <w:color w:val="000000" w:themeColor="text1"/>
          <w:lang w:val="ka-GE"/>
        </w:rPr>
        <w:t>რეექსპორტისა და ნედლეულის ზრდით</w:t>
      </w:r>
      <w:r w:rsidR="00440E11" w:rsidRPr="00DC14A3">
        <w:rPr>
          <w:rFonts w:ascii="Sylfaen" w:hAnsi="Sylfaen" w:cs="Sylfaen"/>
          <w:color w:val="000000" w:themeColor="text1"/>
          <w:lang w:val="ka-GE"/>
        </w:rPr>
        <w:t xml:space="preserve"> არის გამოწვეული. </w:t>
      </w:r>
      <w:r w:rsidRPr="00255D7E">
        <w:rPr>
          <w:rFonts w:ascii="Sylfaen" w:hAnsi="Sylfaen" w:cs="Sylfaen"/>
          <w:color w:val="000000" w:themeColor="text1"/>
          <w:lang w:val="ka-GE"/>
        </w:rPr>
        <w:t>რაც შეეხება ტურიზმიდან მიღებულ შემოსავალს, 202</w:t>
      </w:r>
      <w:r w:rsidR="00F86A22">
        <w:rPr>
          <w:rFonts w:ascii="Sylfaen" w:hAnsi="Sylfaen" w:cs="Sylfaen"/>
          <w:color w:val="000000" w:themeColor="text1"/>
          <w:lang w:val="ka-GE"/>
        </w:rPr>
        <w:t>4</w:t>
      </w:r>
      <w:r w:rsidRPr="00255D7E">
        <w:rPr>
          <w:rFonts w:ascii="Sylfaen" w:hAnsi="Sylfaen" w:cs="Sylfaen"/>
          <w:color w:val="000000" w:themeColor="text1"/>
          <w:lang w:val="ka-GE"/>
        </w:rPr>
        <w:t xml:space="preserve"> წელს </w:t>
      </w:r>
      <w:r w:rsidR="00F86A22">
        <w:rPr>
          <w:rFonts w:ascii="Sylfaen" w:hAnsi="Sylfaen" w:cs="Sylfaen"/>
          <w:color w:val="000000" w:themeColor="text1"/>
          <w:lang w:val="ka-GE"/>
        </w:rPr>
        <w:t>7.3</w:t>
      </w:r>
      <w:r w:rsidRPr="00255D7E">
        <w:rPr>
          <w:rFonts w:ascii="Sylfaen" w:hAnsi="Sylfaen" w:cs="Sylfaen"/>
          <w:color w:val="000000" w:themeColor="text1"/>
          <w:lang w:val="ka-GE"/>
        </w:rPr>
        <w:t xml:space="preserve"> პროცენტით გაიზარდა 202</w:t>
      </w:r>
      <w:r w:rsidR="00F86A22">
        <w:rPr>
          <w:rFonts w:ascii="Sylfaen" w:hAnsi="Sylfaen" w:cs="Sylfaen"/>
          <w:color w:val="000000" w:themeColor="text1"/>
          <w:lang w:val="ka-GE"/>
        </w:rPr>
        <w:t>3</w:t>
      </w:r>
      <w:r w:rsidRPr="00255D7E">
        <w:rPr>
          <w:rFonts w:ascii="Sylfaen" w:hAnsi="Sylfaen" w:cs="Sylfaen"/>
          <w:color w:val="000000" w:themeColor="text1"/>
          <w:lang w:val="ka-GE"/>
        </w:rPr>
        <w:t xml:space="preserve"> წელთან მიმართებაში, ხოლო 2019 წლის შემოსავლების </w:t>
      </w:r>
      <w:r w:rsidR="001048C6">
        <w:rPr>
          <w:rFonts w:ascii="Sylfaen" w:hAnsi="Sylfaen" w:cs="Sylfaen"/>
          <w:color w:val="000000" w:themeColor="text1"/>
          <w:lang w:val="ka-GE"/>
        </w:rPr>
        <w:t xml:space="preserve">135.4 </w:t>
      </w:r>
      <w:r w:rsidRPr="00255D7E">
        <w:rPr>
          <w:rFonts w:ascii="Sylfaen" w:hAnsi="Sylfaen" w:cs="Sylfaen"/>
          <w:color w:val="000000" w:themeColor="text1"/>
          <w:lang w:val="ka-GE"/>
        </w:rPr>
        <w:t>პროცენტს გაუტოლდა</w:t>
      </w:r>
      <w:r w:rsidRPr="00255D7E">
        <w:rPr>
          <w:rFonts w:ascii="Sylfaen" w:hAnsi="Sylfaen" w:cs="Segoe UI"/>
          <w:color w:val="000000" w:themeColor="text1"/>
          <w:lang w:val="ka-GE"/>
        </w:rPr>
        <w:t>.</w:t>
      </w:r>
      <w:r w:rsidRPr="00255D7E">
        <w:rPr>
          <w:rFonts w:ascii="Sylfaen" w:hAnsi="Sylfaen" w:cs="Segoe UI"/>
          <w:color w:val="000000" w:themeColor="text1"/>
        </w:rPr>
        <w:t xml:space="preserve"> </w:t>
      </w:r>
      <w:r w:rsidRPr="00255D7E">
        <w:rPr>
          <w:rFonts w:ascii="Sylfaen" w:hAnsi="Sylfaen" w:cs="Segoe UI"/>
          <w:color w:val="000000" w:themeColor="text1"/>
          <w:lang w:val="ka-GE"/>
        </w:rPr>
        <w:t xml:space="preserve">ტურიზმის </w:t>
      </w:r>
      <w:r w:rsidR="000772B6" w:rsidRPr="00255D7E">
        <w:rPr>
          <w:rFonts w:ascii="Sylfaen" w:hAnsi="Sylfaen" w:cs="Segoe UI"/>
          <w:color w:val="000000" w:themeColor="text1"/>
          <w:lang w:val="ka-GE"/>
        </w:rPr>
        <w:t>გაუმჯობესება</w:t>
      </w:r>
      <w:r w:rsidRPr="00255D7E">
        <w:rPr>
          <w:rFonts w:ascii="Sylfaen" w:hAnsi="Sylfaen" w:cs="Segoe UI"/>
          <w:color w:val="000000" w:themeColor="text1"/>
          <w:lang w:val="ka-GE"/>
        </w:rPr>
        <w:t xml:space="preserve"> გრძელდება 202</w:t>
      </w:r>
      <w:r w:rsidR="001048C6">
        <w:rPr>
          <w:rFonts w:ascii="Sylfaen" w:hAnsi="Sylfaen" w:cs="Segoe UI"/>
          <w:color w:val="000000" w:themeColor="text1"/>
          <w:lang w:val="ka-GE"/>
        </w:rPr>
        <w:t>5</w:t>
      </w:r>
      <w:r w:rsidRPr="00255D7E">
        <w:rPr>
          <w:rFonts w:ascii="Sylfaen" w:hAnsi="Sylfaen" w:cs="Segoe UI"/>
          <w:color w:val="000000" w:themeColor="text1"/>
          <w:lang w:val="ka-GE"/>
        </w:rPr>
        <w:t xml:space="preserve"> წელსაც და შემოსავლები ტურიზმიდან პირველი კვარტლის განმავლობაში დაახლოებით 2</w:t>
      </w:r>
      <w:r w:rsidR="001048C6">
        <w:rPr>
          <w:rFonts w:ascii="Sylfaen" w:hAnsi="Sylfaen" w:cs="Segoe UI"/>
          <w:color w:val="000000" w:themeColor="text1"/>
          <w:lang w:val="ka-GE"/>
        </w:rPr>
        <w:t>.3</w:t>
      </w:r>
      <w:r w:rsidRPr="00255D7E">
        <w:rPr>
          <w:rFonts w:ascii="Sylfaen" w:hAnsi="Sylfaen" w:cs="Segoe UI"/>
          <w:color w:val="000000" w:themeColor="text1"/>
          <w:lang w:val="ka-GE"/>
        </w:rPr>
        <w:t>%-ით აღემატება 202</w:t>
      </w:r>
      <w:r w:rsidR="001048C6">
        <w:rPr>
          <w:rFonts w:ascii="Sylfaen" w:hAnsi="Sylfaen" w:cs="Segoe UI"/>
          <w:color w:val="000000" w:themeColor="text1"/>
          <w:lang w:val="ka-GE"/>
        </w:rPr>
        <w:t>4</w:t>
      </w:r>
      <w:r w:rsidRPr="00255D7E">
        <w:rPr>
          <w:rFonts w:ascii="Sylfaen" w:hAnsi="Sylfaen" w:cs="Segoe UI"/>
          <w:color w:val="000000" w:themeColor="text1"/>
          <w:lang w:val="ka-GE"/>
        </w:rPr>
        <w:t xml:space="preserve"> წლის იმავე პერიოდის შემოსავლებს, ხოლო 2019 წლისას კი 4</w:t>
      </w:r>
      <w:r w:rsidR="001048C6">
        <w:rPr>
          <w:rFonts w:ascii="Sylfaen" w:hAnsi="Sylfaen" w:cs="Segoe UI"/>
          <w:color w:val="000000" w:themeColor="text1"/>
          <w:lang w:val="ka-GE"/>
        </w:rPr>
        <w:t>2.8</w:t>
      </w:r>
      <w:r w:rsidRPr="00255D7E">
        <w:rPr>
          <w:rFonts w:ascii="Sylfaen" w:hAnsi="Sylfaen" w:cs="Segoe UI"/>
          <w:color w:val="000000" w:themeColor="text1"/>
          <w:lang w:val="ka-GE"/>
        </w:rPr>
        <w:t xml:space="preserve">%-ით. </w:t>
      </w:r>
      <w:r w:rsidRPr="00255D7E">
        <w:rPr>
          <w:rFonts w:ascii="Sylfaen" w:hAnsi="Sylfaen" w:cs="Sylfaen"/>
          <w:color w:val="000000" w:themeColor="text1"/>
          <w:lang w:val="ka-GE"/>
        </w:rPr>
        <w:t xml:space="preserve">ტურიზმიდან მიღებული შემოსავლების აღნიშნული ტენდენციის შენარჩუნება მოსალოდნელია მომდევნო თვეებშიც, რაც პროგნოზების პოზიტიურად გადახედვის შესაძლებლობას შექმნის. </w:t>
      </w:r>
    </w:p>
    <w:p w:rsidR="00392482" w:rsidRDefault="000377BD" w:rsidP="00AD4C6B">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lang w:val="ka-GE"/>
        </w:rPr>
        <w:t>ამასთან აღსანიშნავია, რომ მიმდინარე პერიოდში უკრაინაში არსებული ომის</w:t>
      </w:r>
      <w:r w:rsidR="00DD5832" w:rsidRPr="00255D7E">
        <w:rPr>
          <w:rFonts w:ascii="Sylfaen" w:hAnsi="Sylfaen" w:cs="Sylfaen"/>
          <w:color w:val="000000" w:themeColor="text1"/>
          <w:lang w:val="ka-GE"/>
        </w:rPr>
        <w:t>,</w:t>
      </w:r>
      <w:r w:rsidRPr="00255D7E">
        <w:rPr>
          <w:rFonts w:ascii="Sylfaen" w:hAnsi="Sylfaen" w:cs="Sylfaen"/>
          <w:color w:val="000000" w:themeColor="text1"/>
          <w:lang w:val="ka-GE"/>
        </w:rPr>
        <w:t xml:space="preserve"> რუსეთის მიმართ დაწესებული სანქციების</w:t>
      </w:r>
      <w:r w:rsidR="00DD5832" w:rsidRPr="00255D7E">
        <w:rPr>
          <w:rFonts w:ascii="Sylfaen" w:hAnsi="Sylfaen" w:cs="Sylfaen"/>
          <w:color w:val="000000" w:themeColor="text1"/>
          <w:lang w:val="ka-GE"/>
        </w:rPr>
        <w:t xml:space="preserve">ა და რეგიონსა და ქვეყანაში არსებული მდგომარეობის </w:t>
      </w:r>
      <w:r w:rsidRPr="00255D7E">
        <w:rPr>
          <w:rFonts w:ascii="Sylfaen" w:hAnsi="Sylfaen" w:cs="Sylfaen"/>
          <w:color w:val="000000" w:themeColor="text1"/>
          <w:lang w:val="ka-GE"/>
        </w:rPr>
        <w:t>გ</w:t>
      </w:r>
      <w:r w:rsidR="00392482">
        <w:rPr>
          <w:rFonts w:ascii="Sylfaen" w:hAnsi="Sylfaen" w:cs="Sylfaen"/>
          <w:color w:val="000000" w:themeColor="text1"/>
          <w:lang w:val="ka-GE"/>
        </w:rPr>
        <w:t xml:space="preserve">ათვალისწინებით, ასევე ტარიფებისა ზრდისა და მასთან დაკავშირებული გაურკვევლობიდან </w:t>
      </w:r>
      <w:r w:rsidR="00DD5832" w:rsidRPr="00255D7E">
        <w:rPr>
          <w:rFonts w:ascii="Sylfaen" w:hAnsi="Sylfaen" w:cs="Sylfaen"/>
          <w:color w:val="000000" w:themeColor="text1"/>
          <w:lang w:val="ka-GE"/>
        </w:rPr>
        <w:t>გამომდინარე</w:t>
      </w:r>
      <w:r w:rsidR="00134DEA">
        <w:rPr>
          <w:rFonts w:ascii="Sylfaen" w:hAnsi="Sylfaen" w:cs="Sylfaen"/>
          <w:color w:val="000000" w:themeColor="text1"/>
          <w:lang w:val="ka-GE"/>
        </w:rPr>
        <w:t>,</w:t>
      </w:r>
      <w:r w:rsidR="00DD5832" w:rsidRPr="00255D7E">
        <w:rPr>
          <w:rFonts w:ascii="Sylfaen" w:hAnsi="Sylfaen" w:cs="Sylfaen"/>
          <w:color w:val="000000" w:themeColor="text1"/>
          <w:lang w:val="ka-GE"/>
        </w:rPr>
        <w:t xml:space="preserve"> საშუალო</w:t>
      </w:r>
      <w:r w:rsidRPr="00255D7E">
        <w:rPr>
          <w:rFonts w:ascii="Sylfaen" w:hAnsi="Sylfaen" w:cs="Sylfaen"/>
          <w:color w:val="000000" w:themeColor="text1"/>
          <w:lang w:val="ka-GE"/>
        </w:rPr>
        <w:t xml:space="preserve">ვადიან პერიოდში კვლავ რჩება </w:t>
      </w:r>
      <w:r w:rsidR="00254A83" w:rsidRPr="00255D7E">
        <w:rPr>
          <w:rFonts w:ascii="Sylfaen" w:hAnsi="Sylfaen" w:cs="Sylfaen"/>
          <w:color w:val="000000" w:themeColor="text1"/>
          <w:lang w:val="ka-GE"/>
        </w:rPr>
        <w:t>პროგნოზებთან დაკავშირებული</w:t>
      </w:r>
      <w:r w:rsidR="00254A83">
        <w:rPr>
          <w:rFonts w:ascii="Sylfaen" w:hAnsi="Sylfaen" w:cs="Sylfaen"/>
          <w:color w:val="000000" w:themeColor="text1"/>
          <w:lang w:val="ka-GE"/>
        </w:rPr>
        <w:t xml:space="preserve"> </w:t>
      </w:r>
      <w:r w:rsidR="00DD5832" w:rsidRPr="00255D7E">
        <w:rPr>
          <w:rFonts w:ascii="Sylfaen" w:hAnsi="Sylfaen" w:cs="Sylfaen"/>
          <w:color w:val="000000" w:themeColor="text1"/>
          <w:lang w:val="ka-GE"/>
        </w:rPr>
        <w:t>გაურკვევლობ</w:t>
      </w:r>
      <w:r w:rsidR="00B64CF7">
        <w:rPr>
          <w:rFonts w:ascii="Sylfaen" w:hAnsi="Sylfaen" w:cs="Sylfaen"/>
          <w:color w:val="000000" w:themeColor="text1"/>
          <w:lang w:val="ka-GE"/>
        </w:rPr>
        <w:t>ები</w:t>
      </w:r>
      <w:r w:rsidR="00DD5832" w:rsidRPr="00255D7E">
        <w:rPr>
          <w:rFonts w:ascii="Sylfaen" w:hAnsi="Sylfaen" w:cs="Sylfaen"/>
          <w:color w:val="000000" w:themeColor="text1"/>
          <w:lang w:val="ka-GE"/>
        </w:rPr>
        <w:t>.</w:t>
      </w:r>
      <w:r w:rsidRPr="00255D7E">
        <w:rPr>
          <w:rFonts w:ascii="Sylfaen" w:hAnsi="Sylfaen" w:cs="Sylfaen"/>
          <w:color w:val="000000" w:themeColor="text1"/>
          <w:lang w:val="ka-GE"/>
        </w:rPr>
        <w:t xml:space="preserve"> თუმცა</w:t>
      </w:r>
      <w:r w:rsidR="00DD5832" w:rsidRPr="00255D7E">
        <w:rPr>
          <w:rFonts w:ascii="Sylfaen" w:hAnsi="Sylfaen" w:cs="Sylfaen"/>
          <w:color w:val="000000" w:themeColor="text1"/>
          <w:lang w:val="ka-GE"/>
        </w:rPr>
        <w:t>,</w:t>
      </w:r>
      <w:r w:rsidRPr="00255D7E">
        <w:rPr>
          <w:rFonts w:ascii="Sylfaen" w:hAnsi="Sylfaen" w:cs="Sylfaen"/>
          <w:color w:val="000000" w:themeColor="text1"/>
          <w:lang w:val="ka-GE"/>
        </w:rPr>
        <w:t xml:space="preserve"> საქართველოს მაკროეკონომიკური პარამეტრები არსებული ტენდენციების გათვალისწინებით უბრუნდება მიზნობრივ და წონასწორულ მაჩვენებლებს. </w:t>
      </w:r>
    </w:p>
    <w:p w:rsidR="00AD4C6B" w:rsidRDefault="000377BD" w:rsidP="00392482">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lang w:val="ka-GE"/>
        </w:rPr>
        <w:t>202</w:t>
      </w:r>
      <w:r w:rsidR="000E50DD">
        <w:rPr>
          <w:rFonts w:ascii="Sylfaen" w:hAnsi="Sylfaen" w:cs="Sylfaen"/>
          <w:color w:val="000000" w:themeColor="text1"/>
          <w:lang w:val="ka-GE"/>
        </w:rPr>
        <w:t>4</w:t>
      </w:r>
      <w:r w:rsidRPr="00255D7E">
        <w:rPr>
          <w:rFonts w:ascii="Sylfaen" w:hAnsi="Sylfaen" w:cs="Sylfaen"/>
          <w:color w:val="000000" w:themeColor="text1"/>
          <w:lang w:val="ka-GE"/>
        </w:rPr>
        <w:t xml:space="preserve"> წელს მნიშვნელოვნად შემცირებული ინფლაციის შემდეგ (</w:t>
      </w:r>
      <w:r w:rsidR="000E50DD">
        <w:rPr>
          <w:rFonts w:ascii="Sylfaen" w:hAnsi="Sylfaen" w:cs="Sylfaen"/>
          <w:color w:val="000000" w:themeColor="text1"/>
          <w:lang w:val="ka-GE"/>
        </w:rPr>
        <w:t>1.1</w:t>
      </w:r>
      <w:r w:rsidR="00961ED9">
        <w:rPr>
          <w:rFonts w:ascii="Sylfaen" w:hAnsi="Sylfaen" w:cs="Sylfaen"/>
          <w:color w:val="000000" w:themeColor="text1"/>
          <w:lang w:val="ka-GE"/>
        </w:rPr>
        <w:t xml:space="preserve"> პროცენტი),</w:t>
      </w:r>
      <w:r w:rsidRPr="00255D7E">
        <w:rPr>
          <w:rFonts w:ascii="Sylfaen" w:hAnsi="Sylfaen" w:cs="Sylfaen"/>
          <w:color w:val="000000" w:themeColor="text1"/>
          <w:lang w:val="ka-GE"/>
        </w:rPr>
        <w:t xml:space="preserve"> 202</w:t>
      </w:r>
      <w:r w:rsidR="00903768">
        <w:rPr>
          <w:rFonts w:ascii="Sylfaen" w:hAnsi="Sylfaen" w:cs="Sylfaen"/>
          <w:color w:val="000000" w:themeColor="text1"/>
          <w:lang w:val="ka-GE"/>
        </w:rPr>
        <w:t>5</w:t>
      </w:r>
      <w:r w:rsidRPr="00255D7E">
        <w:rPr>
          <w:rFonts w:ascii="Sylfaen" w:hAnsi="Sylfaen" w:cs="Sylfaen"/>
          <w:color w:val="000000" w:themeColor="text1"/>
          <w:lang w:val="ka-GE"/>
        </w:rPr>
        <w:t xml:space="preserve"> წლის იანვარ-აპრილის მდგომარეობით ინფლაცია </w:t>
      </w:r>
      <w:r w:rsidR="00DD5832" w:rsidRPr="00DC14A3">
        <w:rPr>
          <w:rFonts w:ascii="Sylfaen" w:hAnsi="Sylfaen" w:cs="Sylfaen"/>
          <w:color w:val="000000" w:themeColor="text1"/>
          <w:lang w:val="ka-GE"/>
        </w:rPr>
        <w:t>მიზნობრივ</w:t>
      </w:r>
      <w:r w:rsidR="000E50DD" w:rsidRPr="00DC14A3">
        <w:rPr>
          <w:rFonts w:ascii="Sylfaen" w:hAnsi="Sylfaen" w:cs="Sylfaen"/>
          <w:color w:val="000000" w:themeColor="text1"/>
          <w:lang w:val="ka-GE"/>
        </w:rPr>
        <w:t>ი</w:t>
      </w:r>
      <w:r w:rsidR="00DD5832" w:rsidRPr="00DC14A3">
        <w:rPr>
          <w:rFonts w:ascii="Sylfaen" w:hAnsi="Sylfaen" w:cs="Sylfaen"/>
          <w:color w:val="000000" w:themeColor="text1"/>
          <w:lang w:val="ka-GE"/>
        </w:rPr>
        <w:t xml:space="preserve"> მაჩვენებლ</w:t>
      </w:r>
      <w:r w:rsidR="000E50DD" w:rsidRPr="00DC14A3">
        <w:rPr>
          <w:rFonts w:ascii="Sylfaen" w:hAnsi="Sylfaen" w:cs="Sylfaen"/>
          <w:color w:val="000000" w:themeColor="text1"/>
          <w:lang w:val="ka-GE"/>
        </w:rPr>
        <w:t>ის</w:t>
      </w:r>
      <w:r w:rsidR="00DD5832" w:rsidRPr="00DC14A3">
        <w:rPr>
          <w:rFonts w:ascii="Sylfaen" w:hAnsi="Sylfaen" w:cs="Sylfaen"/>
          <w:color w:val="000000" w:themeColor="text1"/>
          <w:lang w:val="ka-GE"/>
        </w:rPr>
        <w:t xml:space="preserve"> </w:t>
      </w:r>
      <w:r w:rsidR="000E50DD" w:rsidRPr="00DC14A3">
        <w:rPr>
          <w:rFonts w:ascii="Sylfaen" w:hAnsi="Sylfaen" w:cs="Sylfaen"/>
          <w:color w:val="000000" w:themeColor="text1"/>
          <w:lang w:val="ka-GE"/>
        </w:rPr>
        <w:t>ირგვლივ არის</w:t>
      </w:r>
      <w:r w:rsidRPr="00DC14A3">
        <w:rPr>
          <w:rFonts w:ascii="Sylfaen" w:hAnsi="Sylfaen" w:cs="Sylfaen"/>
          <w:color w:val="000000" w:themeColor="text1"/>
          <w:lang w:val="ka-GE"/>
        </w:rPr>
        <w:t xml:space="preserve">. ინფლაციამ იანვარ-აპრილში </w:t>
      </w:r>
      <w:r w:rsidR="00DD5832" w:rsidRPr="00DC14A3">
        <w:rPr>
          <w:rFonts w:ascii="Sylfaen" w:hAnsi="Sylfaen" w:cs="Sylfaen"/>
          <w:color w:val="000000" w:themeColor="text1"/>
          <w:lang w:val="ka-GE"/>
        </w:rPr>
        <w:t xml:space="preserve">საშუალოდ </w:t>
      </w:r>
      <w:r w:rsidR="000E50DD" w:rsidRPr="00DC14A3">
        <w:rPr>
          <w:rFonts w:ascii="Sylfaen" w:hAnsi="Sylfaen" w:cs="Sylfaen"/>
          <w:color w:val="000000" w:themeColor="text1"/>
          <w:lang w:val="ka-GE"/>
        </w:rPr>
        <w:t>2.8</w:t>
      </w:r>
      <w:r w:rsidRPr="00DC14A3">
        <w:rPr>
          <w:rFonts w:ascii="Sylfaen" w:hAnsi="Sylfaen" w:cs="Sylfaen"/>
          <w:color w:val="000000" w:themeColor="text1"/>
          <w:lang w:val="ka-GE"/>
        </w:rPr>
        <w:t xml:space="preserve"> პროცენტი შეადგინა, მათ შორის, აპრილის მაჩვენებელი </w:t>
      </w:r>
      <w:r w:rsidR="000E50DD" w:rsidRPr="00DC14A3">
        <w:rPr>
          <w:rFonts w:ascii="Sylfaen" w:hAnsi="Sylfaen" w:cs="Sylfaen"/>
          <w:color w:val="000000" w:themeColor="text1"/>
          <w:lang w:val="ka-GE"/>
        </w:rPr>
        <w:t>3.4</w:t>
      </w:r>
      <w:r w:rsidRPr="00DC14A3">
        <w:rPr>
          <w:rFonts w:ascii="Sylfaen" w:hAnsi="Sylfaen" w:cs="Sylfaen"/>
          <w:color w:val="000000" w:themeColor="text1"/>
          <w:lang w:val="ka-GE"/>
        </w:rPr>
        <w:t xml:space="preserve"> პროცენტი იყო. </w:t>
      </w:r>
      <w:r w:rsidRPr="00255D7E">
        <w:rPr>
          <w:rFonts w:ascii="Sylfaen" w:hAnsi="Sylfaen" w:cs="Sylfaen"/>
          <w:color w:val="000000" w:themeColor="text1"/>
          <w:lang w:val="ka-GE"/>
        </w:rPr>
        <w:t xml:space="preserve">მოსალოდნელია, რომ </w:t>
      </w:r>
      <w:r w:rsidR="00DD5832" w:rsidRPr="00255D7E">
        <w:rPr>
          <w:rFonts w:ascii="Sylfaen" w:hAnsi="Sylfaen" w:cs="Sylfaen"/>
          <w:color w:val="000000" w:themeColor="text1"/>
          <w:lang w:val="ka-GE"/>
        </w:rPr>
        <w:t>202</w:t>
      </w:r>
      <w:r w:rsidR="000E50DD">
        <w:rPr>
          <w:rFonts w:ascii="Sylfaen" w:hAnsi="Sylfaen" w:cs="Sylfaen"/>
          <w:color w:val="000000" w:themeColor="text1"/>
          <w:lang w:val="ka-GE"/>
        </w:rPr>
        <w:t>4</w:t>
      </w:r>
      <w:r w:rsidR="00DD5832" w:rsidRPr="00255D7E">
        <w:rPr>
          <w:rFonts w:ascii="Sylfaen" w:hAnsi="Sylfaen" w:cs="Sylfaen"/>
          <w:color w:val="000000" w:themeColor="text1"/>
          <w:lang w:val="ka-GE"/>
        </w:rPr>
        <w:t xml:space="preserve"> წლის</w:t>
      </w:r>
      <w:r w:rsidR="000E50DD">
        <w:rPr>
          <w:rFonts w:ascii="Sylfaen" w:hAnsi="Sylfaen" w:cs="Sylfaen"/>
          <w:color w:val="000000" w:themeColor="text1"/>
          <w:lang w:val="ka-GE"/>
        </w:rPr>
        <w:t>გან განსხვავებით</w:t>
      </w:r>
      <w:r w:rsidR="00DD5832" w:rsidRPr="00255D7E">
        <w:rPr>
          <w:rFonts w:ascii="Sylfaen" w:hAnsi="Sylfaen" w:cs="Sylfaen"/>
          <w:color w:val="000000" w:themeColor="text1"/>
          <w:lang w:val="ka-GE"/>
        </w:rPr>
        <w:t>,</w:t>
      </w:r>
      <w:r w:rsidR="00936246">
        <w:rPr>
          <w:rFonts w:ascii="Sylfaen" w:hAnsi="Sylfaen" w:cs="Sylfaen"/>
          <w:color w:val="000000" w:themeColor="text1"/>
          <w:lang w:val="ka-GE"/>
        </w:rPr>
        <w:t xml:space="preserve"> </w:t>
      </w:r>
      <w:r w:rsidR="000E50DD">
        <w:rPr>
          <w:rFonts w:ascii="Sylfaen" w:hAnsi="Sylfaen" w:cs="Sylfaen"/>
          <w:color w:val="000000" w:themeColor="text1"/>
          <w:lang w:val="ka-GE"/>
        </w:rPr>
        <w:t xml:space="preserve">2025 წელს </w:t>
      </w:r>
      <w:r w:rsidR="00DE4F13">
        <w:rPr>
          <w:rFonts w:ascii="Sylfaen" w:hAnsi="Sylfaen" w:cs="Sylfaen"/>
          <w:color w:val="000000" w:themeColor="text1"/>
          <w:lang w:val="ka-GE"/>
        </w:rPr>
        <w:t xml:space="preserve">ინფლაცია </w:t>
      </w:r>
      <w:r w:rsidR="000E50DD">
        <w:rPr>
          <w:rFonts w:ascii="Sylfaen" w:hAnsi="Sylfaen" w:cs="Sylfaen"/>
          <w:color w:val="000000" w:themeColor="text1"/>
          <w:lang w:val="ka-GE"/>
        </w:rPr>
        <w:t>მიზნობრივ მაჩვენებელს დაუახლოვდება და 3.2 პროცენტი იქნება</w:t>
      </w:r>
      <w:r w:rsidRPr="00255D7E">
        <w:rPr>
          <w:rFonts w:ascii="Sylfaen" w:hAnsi="Sylfaen" w:cs="Sylfaen"/>
          <w:color w:val="000000"/>
          <w:lang w:val="ka-GE"/>
        </w:rPr>
        <w:t>, ხოლო 202</w:t>
      </w:r>
      <w:r w:rsidR="00903768">
        <w:rPr>
          <w:rFonts w:ascii="Sylfaen" w:hAnsi="Sylfaen" w:cs="Sylfaen"/>
          <w:color w:val="000000"/>
          <w:lang w:val="ka-GE"/>
        </w:rPr>
        <w:t>6</w:t>
      </w:r>
      <w:r w:rsidRPr="00255D7E">
        <w:rPr>
          <w:rFonts w:ascii="Sylfaen" w:hAnsi="Sylfaen" w:cs="Sylfaen"/>
          <w:color w:val="000000"/>
          <w:lang w:val="ka-GE"/>
        </w:rPr>
        <w:t>-202</w:t>
      </w:r>
      <w:r w:rsidR="00903768">
        <w:rPr>
          <w:rFonts w:ascii="Sylfaen" w:hAnsi="Sylfaen" w:cs="Sylfaen"/>
          <w:color w:val="000000"/>
          <w:lang w:val="ka-GE"/>
        </w:rPr>
        <w:t>9</w:t>
      </w:r>
      <w:r w:rsidR="00DD5832" w:rsidRPr="00255D7E">
        <w:rPr>
          <w:rFonts w:ascii="Sylfaen" w:hAnsi="Sylfaen" w:cs="Sylfaen"/>
          <w:color w:val="000000"/>
          <w:lang w:val="ka-GE"/>
        </w:rPr>
        <w:t xml:space="preserve"> წლ</w:t>
      </w:r>
      <w:r w:rsidR="00961ED9">
        <w:rPr>
          <w:rFonts w:ascii="Sylfaen" w:hAnsi="Sylfaen" w:cs="Sylfaen"/>
          <w:color w:val="000000"/>
          <w:lang w:val="ka-GE"/>
        </w:rPr>
        <w:t>ებ</w:t>
      </w:r>
      <w:r w:rsidR="00DD5832" w:rsidRPr="00255D7E">
        <w:rPr>
          <w:rFonts w:ascii="Sylfaen" w:hAnsi="Sylfaen" w:cs="Sylfaen"/>
          <w:color w:val="000000"/>
          <w:lang w:val="ka-GE"/>
        </w:rPr>
        <w:t>ის</w:t>
      </w:r>
      <w:r w:rsidRPr="00255D7E">
        <w:rPr>
          <w:rFonts w:ascii="Sylfaen" w:hAnsi="Sylfaen" w:cs="Sylfaen"/>
          <w:color w:val="000000"/>
          <w:lang w:val="ka-GE"/>
        </w:rPr>
        <w:t xml:space="preserve">თვის მიზნობრივ 3 პროცენტიან ნიშნულთან იქნება. ასევე გრძელვადიან წონასწორულ </w:t>
      </w:r>
      <w:r w:rsidRPr="00255D7E">
        <w:rPr>
          <w:rFonts w:ascii="Sylfaen" w:hAnsi="Sylfaen" w:cs="Sylfaen"/>
          <w:color w:val="000000" w:themeColor="text1"/>
          <w:lang w:val="ka-GE"/>
        </w:rPr>
        <w:t>ნიშნულს უბრუნდება რეალური ეკონომიკის ზრდის ტემპიც, რომელიც 202</w:t>
      </w:r>
      <w:r w:rsidR="000E50DD">
        <w:rPr>
          <w:rFonts w:ascii="Sylfaen" w:hAnsi="Sylfaen" w:cs="Sylfaen"/>
          <w:color w:val="000000" w:themeColor="text1"/>
          <w:lang w:val="ka-GE"/>
        </w:rPr>
        <w:t>6</w:t>
      </w:r>
      <w:r w:rsidRPr="00255D7E">
        <w:rPr>
          <w:rFonts w:ascii="Sylfaen" w:hAnsi="Sylfaen" w:cs="Sylfaen"/>
          <w:color w:val="000000" w:themeColor="text1"/>
          <w:lang w:val="ka-GE"/>
        </w:rPr>
        <w:t>-202</w:t>
      </w:r>
      <w:r w:rsidR="000E50DD">
        <w:rPr>
          <w:rFonts w:ascii="Sylfaen" w:hAnsi="Sylfaen" w:cs="Sylfaen"/>
          <w:color w:val="000000" w:themeColor="text1"/>
          <w:lang w:val="ka-GE"/>
        </w:rPr>
        <w:t>9</w:t>
      </w:r>
      <w:r w:rsidRPr="00255D7E">
        <w:rPr>
          <w:rFonts w:ascii="Sylfaen" w:hAnsi="Sylfaen" w:cs="Sylfaen"/>
          <w:color w:val="000000" w:themeColor="text1"/>
          <w:lang w:val="ka-GE"/>
        </w:rPr>
        <w:t xml:space="preserve"> წლებში მოსალოდნელია, რო</w:t>
      </w:r>
      <w:r w:rsidR="00DD5832" w:rsidRPr="00255D7E">
        <w:rPr>
          <w:rFonts w:ascii="Sylfaen" w:hAnsi="Sylfaen" w:cs="Sylfaen"/>
          <w:color w:val="000000" w:themeColor="text1"/>
          <w:lang w:val="ka-GE"/>
        </w:rPr>
        <w:t>მ 5 პროცენტის ფარგლებში იქნება, 202</w:t>
      </w:r>
      <w:r w:rsidR="000E50DD">
        <w:rPr>
          <w:rFonts w:ascii="Sylfaen" w:hAnsi="Sylfaen" w:cs="Sylfaen"/>
          <w:color w:val="000000" w:themeColor="text1"/>
          <w:lang w:val="ka-GE"/>
        </w:rPr>
        <w:t>5</w:t>
      </w:r>
      <w:r w:rsidR="00DD5832" w:rsidRPr="00255D7E">
        <w:rPr>
          <w:rFonts w:ascii="Sylfaen" w:hAnsi="Sylfaen" w:cs="Sylfaen"/>
          <w:color w:val="000000" w:themeColor="text1"/>
          <w:lang w:val="ka-GE"/>
        </w:rPr>
        <w:t xml:space="preserve"> წელს მოსალოდნელი 6 პროცენტიანი ზრდის შემდეგ. </w:t>
      </w:r>
    </w:p>
    <w:p w:rsidR="000377BD" w:rsidRPr="00AD4C6B" w:rsidRDefault="000377BD" w:rsidP="00AD4C6B">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lang w:val="ka-GE"/>
        </w:rPr>
        <w:t xml:space="preserve">ზემოაღნიშნულის გათვალისწინებით, მიმდინარე პერიოდში ქვეყნის მაკროეკონომიკური პოლიტიკა მიმართული იქნება ეკონომიკის ზრდის ხელშეწყობისკენ, რათა </w:t>
      </w:r>
      <w:r w:rsidRPr="00255D7E">
        <w:rPr>
          <w:rFonts w:ascii="Sylfaen" w:hAnsi="Sylfaen" w:cs="Sylfaen"/>
          <w:color w:val="000000" w:themeColor="text1"/>
          <w:lang w:val="ka-GE"/>
        </w:rPr>
        <w:lastRenderedPageBreak/>
        <w:t>საშუალოვადიან პერიოდში ქვეყნის განვითარების დონე დაუბრუნდეს პოტენციურ მაჩვენებელს და უზრუნველყოს მაკროეკონომიკური სტაბილურობა. აღნიშნულის მისაღწევად ძირითადი პრიორიტეტებია:</w:t>
      </w:r>
    </w:p>
    <w:p w:rsidR="000377BD" w:rsidRPr="006F258F" w:rsidRDefault="000377BD" w:rsidP="006F258F">
      <w:pPr>
        <w:pStyle w:val="ListParagraph"/>
        <w:widowControl w:val="0"/>
        <w:numPr>
          <w:ilvl w:val="0"/>
          <w:numId w:val="10"/>
        </w:numPr>
        <w:autoSpaceDE w:val="0"/>
        <w:autoSpaceDN w:val="0"/>
        <w:adjustRightInd w:val="0"/>
        <w:spacing w:after="0" w:line="276" w:lineRule="auto"/>
        <w:ind w:right="67"/>
        <w:jc w:val="both"/>
        <w:rPr>
          <w:rFonts w:ascii="Sylfaen" w:hAnsi="Sylfaen" w:cs="Sylfaen"/>
          <w:color w:val="000000" w:themeColor="text1"/>
          <w:lang w:val="ka-GE"/>
        </w:rPr>
      </w:pPr>
      <w:r w:rsidRPr="006F258F">
        <w:rPr>
          <w:rFonts w:ascii="Sylfaen" w:hAnsi="Sylfaen" w:cs="Sylfaen"/>
          <w:color w:val="000000" w:themeColor="text1"/>
          <w:lang w:val="ka-GE"/>
        </w:rPr>
        <w:t>ეკონომიკის სტაბილიზაცია და ეკონომიკური ზრდის მდგრადი და მაღალი ტემპის შენარჩუნება;</w:t>
      </w:r>
    </w:p>
    <w:p w:rsidR="000377BD" w:rsidRPr="006F258F" w:rsidRDefault="000377BD" w:rsidP="006F258F">
      <w:pPr>
        <w:pStyle w:val="ListParagraph"/>
        <w:widowControl w:val="0"/>
        <w:numPr>
          <w:ilvl w:val="0"/>
          <w:numId w:val="10"/>
        </w:numPr>
        <w:autoSpaceDE w:val="0"/>
        <w:autoSpaceDN w:val="0"/>
        <w:adjustRightInd w:val="0"/>
        <w:spacing w:after="0" w:line="276" w:lineRule="auto"/>
        <w:ind w:right="67"/>
        <w:jc w:val="both"/>
        <w:rPr>
          <w:rFonts w:ascii="Sylfaen" w:hAnsi="Sylfaen" w:cs="Sylfaen"/>
          <w:color w:val="000000" w:themeColor="text1"/>
          <w:lang w:val="ka-GE"/>
        </w:rPr>
      </w:pPr>
      <w:r w:rsidRPr="006F258F">
        <w:rPr>
          <w:rFonts w:ascii="Sylfaen" w:hAnsi="Sylfaen" w:cs="Sylfaen"/>
          <w:color w:val="000000" w:themeColor="text1"/>
          <w:lang w:val="ka-GE"/>
        </w:rPr>
        <w:t>სახელმწიფო ვალის ზომიერი კონსოლიდაცია და მდგრადი დონის შენარჩუნება;</w:t>
      </w:r>
    </w:p>
    <w:p w:rsidR="000377BD" w:rsidRPr="006F258F" w:rsidRDefault="000377BD" w:rsidP="006F258F">
      <w:pPr>
        <w:pStyle w:val="ListParagraph"/>
        <w:widowControl w:val="0"/>
        <w:numPr>
          <w:ilvl w:val="0"/>
          <w:numId w:val="10"/>
        </w:numPr>
        <w:autoSpaceDE w:val="0"/>
        <w:autoSpaceDN w:val="0"/>
        <w:adjustRightInd w:val="0"/>
        <w:spacing w:after="0" w:line="276" w:lineRule="auto"/>
        <w:ind w:right="67"/>
        <w:jc w:val="both"/>
        <w:rPr>
          <w:rFonts w:ascii="Sylfaen" w:hAnsi="Sylfaen" w:cs="Sylfaen"/>
          <w:color w:val="000000" w:themeColor="text1"/>
          <w:lang w:val="ka-GE"/>
        </w:rPr>
      </w:pPr>
      <w:r w:rsidRPr="006F258F">
        <w:rPr>
          <w:rFonts w:ascii="Sylfaen" w:hAnsi="Sylfaen" w:cs="Sylfaen"/>
          <w:color w:val="000000" w:themeColor="text1"/>
          <w:lang w:val="ka-GE"/>
        </w:rPr>
        <w:t>ინფლაციის დონის მიზნობრივ მაჩვენებელთან შენარჩუნება;</w:t>
      </w:r>
    </w:p>
    <w:p w:rsidR="000377BD" w:rsidRPr="006F258F" w:rsidRDefault="000377BD" w:rsidP="006F258F">
      <w:pPr>
        <w:pStyle w:val="ListParagraph"/>
        <w:widowControl w:val="0"/>
        <w:numPr>
          <w:ilvl w:val="0"/>
          <w:numId w:val="10"/>
        </w:numPr>
        <w:autoSpaceDE w:val="0"/>
        <w:autoSpaceDN w:val="0"/>
        <w:adjustRightInd w:val="0"/>
        <w:spacing w:after="0" w:line="276" w:lineRule="auto"/>
        <w:ind w:right="67"/>
        <w:jc w:val="both"/>
        <w:rPr>
          <w:rFonts w:ascii="Sylfaen" w:hAnsi="Sylfaen" w:cs="Sylfaen"/>
          <w:color w:val="000000" w:themeColor="text1"/>
          <w:lang w:val="ka-GE"/>
        </w:rPr>
      </w:pPr>
      <w:r w:rsidRPr="006F258F">
        <w:rPr>
          <w:rFonts w:ascii="Sylfaen" w:hAnsi="Sylfaen" w:cs="Sylfaen"/>
          <w:color w:val="000000" w:themeColor="text1"/>
          <w:lang w:val="ka-GE"/>
        </w:rPr>
        <w:t>საგარეო მოწყვლადობების შემცირება;</w:t>
      </w:r>
    </w:p>
    <w:p w:rsidR="000377BD" w:rsidRPr="006F258F" w:rsidRDefault="000377BD" w:rsidP="006F258F">
      <w:pPr>
        <w:pStyle w:val="ListParagraph"/>
        <w:widowControl w:val="0"/>
        <w:numPr>
          <w:ilvl w:val="0"/>
          <w:numId w:val="10"/>
        </w:numPr>
        <w:autoSpaceDE w:val="0"/>
        <w:autoSpaceDN w:val="0"/>
        <w:adjustRightInd w:val="0"/>
        <w:spacing w:after="0" w:line="276" w:lineRule="auto"/>
        <w:ind w:right="67"/>
        <w:jc w:val="both"/>
        <w:rPr>
          <w:rFonts w:ascii="Sylfaen" w:hAnsi="Sylfaen" w:cs="Sylfaen"/>
          <w:color w:val="000000" w:themeColor="text1"/>
          <w:lang w:val="ka-GE"/>
        </w:rPr>
      </w:pPr>
      <w:r w:rsidRPr="006F258F">
        <w:rPr>
          <w:rFonts w:ascii="Sylfaen" w:hAnsi="Sylfaen" w:cs="Sylfaen"/>
          <w:color w:val="000000" w:themeColor="text1"/>
          <w:lang w:val="ka-GE"/>
        </w:rPr>
        <w:t>საინვესტიციო გარემოს გაუმჯობესება.</w:t>
      </w:r>
    </w:p>
    <w:p w:rsidR="006E226D" w:rsidRDefault="006E226D" w:rsidP="00255D7E">
      <w:pPr>
        <w:widowControl w:val="0"/>
        <w:autoSpaceDE w:val="0"/>
        <w:autoSpaceDN w:val="0"/>
        <w:adjustRightInd w:val="0"/>
        <w:spacing w:after="0" w:line="276" w:lineRule="auto"/>
        <w:ind w:left="120" w:right="67" w:firstLine="720"/>
        <w:jc w:val="both"/>
        <w:rPr>
          <w:rFonts w:ascii="Sylfaen" w:hAnsi="Sylfaen" w:cs="Sylfaen"/>
          <w:color w:val="000000"/>
        </w:rPr>
      </w:pPr>
    </w:p>
    <w:p w:rsidR="006E226D" w:rsidRPr="00A14B66" w:rsidRDefault="006E226D" w:rsidP="00A14B66">
      <w:pPr>
        <w:pStyle w:val="Heading1"/>
        <w:spacing w:line="276" w:lineRule="auto"/>
        <w:jc w:val="center"/>
        <w:rPr>
          <w:rFonts w:ascii="Sylfaen" w:hAnsi="Sylfaen"/>
          <w:b/>
          <w:sz w:val="24"/>
          <w:szCs w:val="22"/>
        </w:rPr>
      </w:pPr>
      <w:proofErr w:type="gramStart"/>
      <w:r w:rsidRPr="00216AB4">
        <w:rPr>
          <w:rFonts w:ascii="Sylfaen" w:hAnsi="Sylfaen"/>
          <w:b/>
          <w:sz w:val="24"/>
          <w:szCs w:val="22"/>
        </w:rPr>
        <w:t>საშუალოვადიანი</w:t>
      </w:r>
      <w:proofErr w:type="gramEnd"/>
      <w:r w:rsidRPr="00A14B66">
        <w:rPr>
          <w:rFonts w:ascii="Sylfaen" w:hAnsi="Sylfaen"/>
          <w:b/>
          <w:sz w:val="24"/>
          <w:szCs w:val="22"/>
        </w:rPr>
        <w:t xml:space="preserve"> </w:t>
      </w:r>
      <w:r w:rsidRPr="00216AB4">
        <w:rPr>
          <w:rFonts w:ascii="Sylfaen" w:hAnsi="Sylfaen"/>
          <w:b/>
          <w:sz w:val="24"/>
          <w:szCs w:val="22"/>
        </w:rPr>
        <w:t>მაკროეკონომიკური</w:t>
      </w:r>
      <w:r w:rsidRPr="00A14B66">
        <w:rPr>
          <w:rFonts w:ascii="Sylfaen" w:hAnsi="Sylfaen"/>
          <w:b/>
          <w:sz w:val="24"/>
          <w:szCs w:val="22"/>
        </w:rPr>
        <w:t xml:space="preserve"> პროგნოზები</w:t>
      </w:r>
    </w:p>
    <w:p w:rsidR="006E226D" w:rsidRPr="00255D7E" w:rsidRDefault="006E226D" w:rsidP="00255D7E">
      <w:pPr>
        <w:widowControl w:val="0"/>
        <w:autoSpaceDE w:val="0"/>
        <w:autoSpaceDN w:val="0"/>
        <w:adjustRightInd w:val="0"/>
        <w:spacing w:after="0" w:line="276" w:lineRule="auto"/>
        <w:jc w:val="center"/>
        <w:rPr>
          <w:rFonts w:ascii="Sylfaen" w:hAnsi="Sylfaen" w:cs="Sylfaen"/>
          <w:b/>
          <w:color w:val="000000"/>
        </w:rPr>
      </w:pPr>
    </w:p>
    <w:p w:rsidR="006E226D" w:rsidRPr="00255D7E" w:rsidRDefault="006E226D" w:rsidP="00255D7E">
      <w:pPr>
        <w:widowControl w:val="0"/>
        <w:autoSpaceDE w:val="0"/>
        <w:autoSpaceDN w:val="0"/>
        <w:adjustRightInd w:val="0"/>
        <w:spacing w:after="0" w:line="276" w:lineRule="auto"/>
        <w:jc w:val="both"/>
        <w:rPr>
          <w:rFonts w:ascii="Sylfaen" w:hAnsi="Sylfaen" w:cs="Sylfaen"/>
          <w:color w:val="000000"/>
          <w:lang w:val="ka-GE"/>
        </w:rPr>
      </w:pPr>
      <w:r w:rsidRPr="00255D7E">
        <w:rPr>
          <w:rFonts w:ascii="Sylfaen" w:hAnsi="Sylfaen" w:cs="Sylfaen"/>
          <w:color w:val="000000"/>
        </w:rPr>
        <w:tab/>
      </w:r>
      <w:r w:rsidR="00C52C9D" w:rsidRPr="00936246">
        <w:rPr>
          <w:rFonts w:ascii="Sylfaen" w:hAnsi="Sylfaen" w:cs="Sylfaen"/>
          <w:color w:val="000000"/>
          <w:lang w:val="ka-GE"/>
        </w:rPr>
        <w:t xml:space="preserve">მიუხედავად იმისა, რომ </w:t>
      </w:r>
      <w:r w:rsidRPr="00936246">
        <w:rPr>
          <w:rFonts w:ascii="Sylfaen" w:hAnsi="Sylfaen" w:cs="Sylfaen"/>
          <w:color w:val="000000"/>
          <w:lang w:val="ka-GE"/>
        </w:rPr>
        <w:t>იანვარ-</w:t>
      </w:r>
      <w:r w:rsidR="00B64CF7">
        <w:rPr>
          <w:rFonts w:ascii="Sylfaen" w:hAnsi="Sylfaen" w:cs="Sylfaen"/>
          <w:color w:val="000000"/>
          <w:lang w:val="ka-GE"/>
        </w:rPr>
        <w:t>აპრილში</w:t>
      </w:r>
      <w:r w:rsidRPr="00936246">
        <w:rPr>
          <w:rFonts w:ascii="Sylfaen" w:hAnsi="Sylfaen" w:cs="Sylfaen"/>
          <w:color w:val="000000"/>
          <w:lang w:val="ka-GE"/>
        </w:rPr>
        <w:t xml:space="preserve"> გამოკვეთილი ტენდენციები ყველა მიმართ</w:t>
      </w:r>
      <w:r w:rsidR="00C52C9D" w:rsidRPr="00936246">
        <w:rPr>
          <w:rFonts w:ascii="Sylfaen" w:hAnsi="Sylfaen" w:cs="Sylfaen"/>
          <w:color w:val="000000"/>
          <w:lang w:val="ka-GE"/>
        </w:rPr>
        <w:t>უ</w:t>
      </w:r>
      <w:r w:rsidRPr="00936246">
        <w:rPr>
          <w:rFonts w:ascii="Sylfaen" w:hAnsi="Sylfaen" w:cs="Sylfaen"/>
          <w:color w:val="000000"/>
          <w:lang w:val="ka-GE"/>
        </w:rPr>
        <w:t xml:space="preserve">ლებით ეკონომიკის </w:t>
      </w:r>
      <w:r w:rsidR="00A16E03" w:rsidRPr="00936246">
        <w:rPr>
          <w:rFonts w:ascii="Sylfaen" w:hAnsi="Sylfaen" w:cs="Sylfaen"/>
          <w:color w:val="000000"/>
          <w:lang w:val="ka-GE"/>
        </w:rPr>
        <w:t xml:space="preserve">მოსალოდნელზე მაღალ აქტივობასა და </w:t>
      </w:r>
      <w:r w:rsidRPr="00936246">
        <w:rPr>
          <w:rFonts w:ascii="Sylfaen" w:hAnsi="Sylfaen" w:cs="Sylfaen"/>
          <w:color w:val="000000"/>
          <w:lang w:val="ka-GE"/>
        </w:rPr>
        <w:t>გაჯანსაღებაზე მიუთითებს</w:t>
      </w:r>
      <w:r w:rsidR="00B97375" w:rsidRPr="00936246">
        <w:rPr>
          <w:rFonts w:ascii="Sylfaen" w:hAnsi="Sylfaen" w:cs="Sylfaen"/>
          <w:color w:val="000000"/>
          <w:lang w:val="ka-GE"/>
        </w:rPr>
        <w:t>,</w:t>
      </w:r>
      <w:r w:rsidRPr="00936246">
        <w:rPr>
          <w:rFonts w:ascii="Sylfaen" w:hAnsi="Sylfaen" w:cs="Sylfaen"/>
          <w:color w:val="000000"/>
          <w:lang w:val="ka-GE"/>
        </w:rPr>
        <w:t xml:space="preserve"> </w:t>
      </w:r>
      <w:r w:rsidR="00B97375" w:rsidRPr="00936246">
        <w:rPr>
          <w:rFonts w:ascii="Sylfaen" w:hAnsi="Sylfaen" w:cs="Sylfaen"/>
          <w:color w:val="000000"/>
          <w:lang w:val="ka-GE"/>
        </w:rPr>
        <w:t xml:space="preserve">კვლავ </w:t>
      </w:r>
      <w:r w:rsidR="00A16E03" w:rsidRPr="00936246">
        <w:rPr>
          <w:rFonts w:ascii="Sylfaen" w:hAnsi="Sylfaen" w:cs="Sylfaen"/>
          <w:color w:val="000000"/>
          <w:lang w:val="ka-GE"/>
        </w:rPr>
        <w:t>გასათვალისწინებელია უკრაინაში არსებული ომი და რუსეთის მიმართ დაწესებული სანქციების შესაძლო გავლენა საქართველოზე</w:t>
      </w:r>
      <w:r w:rsidR="00B97375" w:rsidRPr="00936246">
        <w:rPr>
          <w:rFonts w:ascii="Sylfaen" w:hAnsi="Sylfaen" w:cs="Sylfaen"/>
          <w:color w:val="000000"/>
          <w:lang w:val="ka-GE"/>
        </w:rPr>
        <w:t>, ასევე</w:t>
      </w:r>
      <w:r w:rsidR="0013509A" w:rsidRPr="00936246">
        <w:rPr>
          <w:rFonts w:ascii="Sylfaen" w:hAnsi="Sylfaen" w:cs="Sylfaen"/>
          <w:color w:val="000000"/>
          <w:lang w:val="ka-GE"/>
        </w:rPr>
        <w:t xml:space="preserve"> </w:t>
      </w:r>
      <w:r w:rsidR="00B97375" w:rsidRPr="00936246">
        <w:rPr>
          <w:rFonts w:ascii="Sylfaen" w:hAnsi="Sylfaen" w:cs="Sylfaen"/>
          <w:color w:val="000000"/>
          <w:lang w:val="ka-GE"/>
        </w:rPr>
        <w:t xml:space="preserve">რეგიონში არსებული </w:t>
      </w:r>
      <w:r w:rsidR="0013509A" w:rsidRPr="00936246">
        <w:rPr>
          <w:rFonts w:ascii="Sylfaen" w:hAnsi="Sylfaen" w:cs="Sylfaen"/>
          <w:color w:val="000000"/>
          <w:lang w:val="ka-GE"/>
        </w:rPr>
        <w:t>მდგომარეობა</w:t>
      </w:r>
      <w:r w:rsidR="00B97375" w:rsidRPr="00936246">
        <w:rPr>
          <w:rFonts w:ascii="Sylfaen" w:hAnsi="Sylfaen" w:cs="Sylfaen"/>
          <w:color w:val="000000"/>
          <w:lang w:val="ka-GE"/>
        </w:rPr>
        <w:t xml:space="preserve"> და </w:t>
      </w:r>
      <w:r w:rsidR="0013509A" w:rsidRPr="00936246">
        <w:rPr>
          <w:rFonts w:ascii="Sylfaen" w:hAnsi="Sylfaen" w:cs="Sylfaen"/>
          <w:color w:val="000000"/>
          <w:lang w:val="ka-GE"/>
        </w:rPr>
        <w:t>ქვეყანაში მიმდინარე შიდა</w:t>
      </w:r>
      <w:r w:rsidR="006F258F" w:rsidRPr="00936246">
        <w:rPr>
          <w:rFonts w:ascii="Sylfaen" w:hAnsi="Sylfaen" w:cs="Sylfaen"/>
          <w:color w:val="000000"/>
          <w:lang w:val="ka-GE"/>
        </w:rPr>
        <w:t xml:space="preserve"> </w:t>
      </w:r>
      <w:r w:rsidR="0013509A" w:rsidRPr="00936246">
        <w:rPr>
          <w:rFonts w:ascii="Sylfaen" w:hAnsi="Sylfaen" w:cs="Sylfaen"/>
          <w:color w:val="000000"/>
          <w:lang w:val="ka-GE"/>
        </w:rPr>
        <w:t>პოლიტიკური დაძაბულობა</w:t>
      </w:r>
      <w:r w:rsidRPr="00936246">
        <w:rPr>
          <w:rFonts w:ascii="Sylfaen" w:hAnsi="Sylfaen" w:cs="Sylfaen"/>
          <w:color w:val="000000"/>
          <w:lang w:val="ka-GE"/>
        </w:rPr>
        <w:t xml:space="preserve">. </w:t>
      </w:r>
      <w:r w:rsidR="00AC7DE6" w:rsidRPr="00936246">
        <w:rPr>
          <w:rFonts w:ascii="Sylfaen" w:hAnsi="Sylfaen" w:cs="Sylfaen"/>
          <w:color w:val="000000" w:themeColor="text1"/>
          <w:lang w:val="ka-GE"/>
        </w:rPr>
        <w:t>მიმდინარე წლის პირველ კვარტალში</w:t>
      </w:r>
      <w:r w:rsidRPr="00936246">
        <w:rPr>
          <w:rFonts w:ascii="Sylfaen" w:hAnsi="Sylfaen" w:cs="Sylfaen"/>
          <w:color w:val="000000" w:themeColor="text1"/>
          <w:lang w:val="ka-GE"/>
        </w:rPr>
        <w:t xml:space="preserve"> დღგ-</w:t>
      </w:r>
      <w:r w:rsidR="00216AB4" w:rsidRPr="00936246">
        <w:rPr>
          <w:rFonts w:ascii="Sylfaen" w:hAnsi="Sylfaen" w:cs="Sylfaen"/>
          <w:color w:val="000000" w:themeColor="text1"/>
          <w:lang w:val="ka-GE"/>
        </w:rPr>
        <w:t>ი</w:t>
      </w:r>
      <w:r w:rsidRPr="00936246">
        <w:rPr>
          <w:rFonts w:ascii="Sylfaen" w:hAnsi="Sylfaen" w:cs="Sylfaen"/>
          <w:color w:val="000000" w:themeColor="text1"/>
          <w:lang w:val="ka-GE"/>
        </w:rPr>
        <w:t xml:space="preserve">ს გადამხდელ საწარმოთა ბრუნვის მოცულობის ზრდა </w:t>
      </w:r>
      <w:r w:rsidR="00AC7DE6" w:rsidRPr="00936246">
        <w:rPr>
          <w:rFonts w:ascii="Sylfaen" w:hAnsi="Sylfaen" w:cs="Sylfaen"/>
          <w:color w:val="000000" w:themeColor="text1"/>
          <w:lang w:val="ka-GE"/>
        </w:rPr>
        <w:t xml:space="preserve">და ეკონომიკური ზრდის მაჩვენებლები </w:t>
      </w:r>
      <w:r w:rsidRPr="00936246">
        <w:rPr>
          <w:rFonts w:ascii="Sylfaen" w:hAnsi="Sylfaen" w:cs="Sylfaen"/>
          <w:color w:val="000000" w:themeColor="text1"/>
          <w:lang w:val="ka-GE"/>
        </w:rPr>
        <w:t xml:space="preserve">მიუთითებს ეკონომიკის </w:t>
      </w:r>
      <w:r w:rsidR="00DC14A3">
        <w:rPr>
          <w:rFonts w:ascii="Sylfaen" w:hAnsi="Sylfaen" w:cs="Sylfaen"/>
          <w:color w:val="000000" w:themeColor="text1"/>
          <w:lang w:val="ka-GE"/>
        </w:rPr>
        <w:t>გაჯანსაღებულ მდგომარეობაზე</w:t>
      </w:r>
      <w:r w:rsidRPr="00936246">
        <w:rPr>
          <w:rFonts w:ascii="Sylfaen" w:hAnsi="Sylfaen" w:cs="Sylfaen"/>
          <w:color w:val="000000" w:themeColor="text1"/>
          <w:lang w:val="ka-GE"/>
        </w:rPr>
        <w:t xml:space="preserve">, </w:t>
      </w:r>
      <w:r w:rsidR="005578EA" w:rsidRPr="00936246">
        <w:rPr>
          <w:rFonts w:ascii="Sylfaen" w:hAnsi="Sylfaen" w:cs="Sylfaen"/>
          <w:color w:val="000000" w:themeColor="text1"/>
          <w:lang w:val="ka-GE"/>
        </w:rPr>
        <w:t xml:space="preserve">ამას </w:t>
      </w:r>
      <w:r w:rsidR="00936246">
        <w:rPr>
          <w:rFonts w:ascii="Sylfaen" w:hAnsi="Sylfaen" w:cs="Sylfaen"/>
          <w:color w:val="000000" w:themeColor="text1"/>
          <w:lang w:val="ka-GE"/>
        </w:rPr>
        <w:t>ემატება</w:t>
      </w:r>
      <w:r w:rsidR="005578EA" w:rsidRPr="00936246">
        <w:rPr>
          <w:rFonts w:ascii="Sylfaen" w:hAnsi="Sylfaen" w:cs="Sylfaen"/>
          <w:color w:val="000000" w:themeColor="text1"/>
          <w:lang w:val="ka-GE"/>
        </w:rPr>
        <w:t xml:space="preserve"> ის ფაქტიც, </w:t>
      </w:r>
      <w:r w:rsidRPr="00936246">
        <w:rPr>
          <w:rFonts w:ascii="Sylfaen" w:hAnsi="Sylfaen" w:cs="Sylfaen"/>
          <w:color w:val="000000" w:themeColor="text1"/>
          <w:lang w:val="ka-GE"/>
        </w:rPr>
        <w:t xml:space="preserve">რომ ტურისტული აქტივობა </w:t>
      </w:r>
      <w:r w:rsidR="00E41700" w:rsidRPr="00936246">
        <w:rPr>
          <w:rFonts w:ascii="Sylfaen" w:hAnsi="Sylfaen" w:cs="Sylfaen"/>
          <w:color w:val="000000" w:themeColor="text1"/>
          <w:lang w:val="ka-GE"/>
        </w:rPr>
        <w:t>კვლავ მაღალია</w:t>
      </w:r>
      <w:r w:rsidR="005578EA" w:rsidRPr="00936246">
        <w:rPr>
          <w:rFonts w:ascii="Sylfaen" w:hAnsi="Sylfaen" w:cs="Sylfaen"/>
          <w:color w:val="000000" w:themeColor="text1"/>
          <w:lang w:val="ka-GE"/>
        </w:rPr>
        <w:t>.</w:t>
      </w:r>
      <w:r w:rsidR="00AC7DE6" w:rsidRPr="00936246">
        <w:rPr>
          <w:rFonts w:ascii="Sylfaen" w:hAnsi="Sylfaen" w:cs="Sylfaen"/>
          <w:color w:val="000000" w:themeColor="text1"/>
          <w:lang w:val="ka-GE"/>
        </w:rPr>
        <w:t xml:space="preserve"> </w:t>
      </w:r>
      <w:r w:rsidR="000A520A" w:rsidRPr="00936246">
        <w:rPr>
          <w:rFonts w:ascii="Sylfaen" w:hAnsi="Sylfaen" w:cs="Sylfaen"/>
          <w:color w:val="000000" w:themeColor="text1"/>
          <w:lang w:val="ka-GE"/>
        </w:rPr>
        <w:t>არსებ</w:t>
      </w:r>
      <w:r w:rsidR="000A1A2D" w:rsidRPr="00936246">
        <w:rPr>
          <w:rFonts w:ascii="Sylfaen" w:hAnsi="Sylfaen" w:cs="Sylfaen"/>
          <w:color w:val="000000" w:themeColor="text1"/>
          <w:lang w:val="ka-GE"/>
        </w:rPr>
        <w:t>ული</w:t>
      </w:r>
      <w:r w:rsidR="00AC7DE6" w:rsidRPr="00936246">
        <w:rPr>
          <w:rFonts w:ascii="Sylfaen" w:hAnsi="Sylfaen" w:cs="Sylfaen"/>
          <w:color w:val="000000" w:themeColor="text1"/>
          <w:lang w:val="ka-GE"/>
        </w:rPr>
        <w:t xml:space="preserve"> </w:t>
      </w:r>
      <w:r w:rsidR="000A1A2D" w:rsidRPr="00936246">
        <w:rPr>
          <w:rFonts w:ascii="Sylfaen" w:hAnsi="Sylfaen" w:cs="Sylfaen"/>
          <w:color w:val="000000" w:themeColor="text1"/>
          <w:lang w:val="ka-GE"/>
        </w:rPr>
        <w:t>გაურკვევ</w:t>
      </w:r>
      <w:r w:rsidR="000A520A" w:rsidRPr="00936246">
        <w:rPr>
          <w:rFonts w:ascii="Sylfaen" w:hAnsi="Sylfaen" w:cs="Sylfaen"/>
          <w:color w:val="000000" w:themeColor="text1"/>
          <w:lang w:val="ka-GE"/>
        </w:rPr>
        <w:t>ე</w:t>
      </w:r>
      <w:r w:rsidR="000A1A2D" w:rsidRPr="00936246">
        <w:rPr>
          <w:rFonts w:ascii="Sylfaen" w:hAnsi="Sylfaen" w:cs="Sylfaen"/>
          <w:color w:val="000000" w:themeColor="text1"/>
          <w:lang w:val="ka-GE"/>
        </w:rPr>
        <w:t xml:space="preserve">ლი </w:t>
      </w:r>
      <w:r w:rsidR="00AC7DE6" w:rsidRPr="00936246">
        <w:rPr>
          <w:rFonts w:ascii="Sylfaen" w:hAnsi="Sylfaen" w:cs="Sylfaen"/>
          <w:color w:val="000000" w:themeColor="text1"/>
          <w:lang w:val="ka-GE"/>
        </w:rPr>
        <w:t>გეოპოლიტიკური მდგომარეობი</w:t>
      </w:r>
      <w:r w:rsidR="000A1A2D" w:rsidRPr="00936246">
        <w:rPr>
          <w:rFonts w:ascii="Sylfaen" w:hAnsi="Sylfaen" w:cs="Sylfaen"/>
          <w:color w:val="000000" w:themeColor="text1"/>
          <w:lang w:val="ka-GE"/>
        </w:rPr>
        <w:t>ს</w:t>
      </w:r>
      <w:r w:rsidR="00C24CB2">
        <w:rPr>
          <w:rFonts w:ascii="Sylfaen" w:hAnsi="Sylfaen" w:cs="Sylfaen"/>
          <w:color w:val="000000" w:themeColor="text1"/>
          <w:lang w:val="ka-GE"/>
        </w:rPr>
        <w:t>ა</w:t>
      </w:r>
      <w:r w:rsidR="00AC7DE6" w:rsidRPr="00936246">
        <w:rPr>
          <w:rFonts w:ascii="Sylfaen" w:hAnsi="Sylfaen" w:cs="Sylfaen"/>
          <w:color w:val="000000" w:themeColor="text1"/>
          <w:lang w:val="ka-GE"/>
        </w:rPr>
        <w:t xml:space="preserve"> </w:t>
      </w:r>
      <w:r w:rsidR="00A30BFA" w:rsidRPr="00936246">
        <w:rPr>
          <w:rFonts w:ascii="Sylfaen" w:hAnsi="Sylfaen" w:cs="Sylfaen"/>
          <w:color w:val="000000" w:themeColor="text1"/>
          <w:lang w:val="ka-GE"/>
        </w:rPr>
        <w:t>და ქვეყანაში არსებული დაძაბულ</w:t>
      </w:r>
      <w:r w:rsidR="000A1A2D" w:rsidRPr="00936246">
        <w:rPr>
          <w:rFonts w:ascii="Sylfaen" w:hAnsi="Sylfaen" w:cs="Sylfaen"/>
          <w:color w:val="000000" w:themeColor="text1"/>
          <w:lang w:val="ka-GE"/>
        </w:rPr>
        <w:t>ობის მიუხედავად</w:t>
      </w:r>
      <w:r w:rsidR="00DC07C7" w:rsidRPr="00936246">
        <w:rPr>
          <w:rFonts w:ascii="Sylfaen" w:hAnsi="Sylfaen" w:cs="Sylfaen"/>
          <w:color w:val="000000" w:themeColor="text1"/>
          <w:lang w:val="ka-GE"/>
        </w:rPr>
        <w:t xml:space="preserve">, </w:t>
      </w:r>
      <w:r w:rsidRPr="00936246">
        <w:rPr>
          <w:rFonts w:ascii="Sylfaen" w:hAnsi="Sylfaen" w:cs="Sylfaen"/>
          <w:color w:val="000000" w:themeColor="text1"/>
          <w:lang w:val="ka-GE"/>
        </w:rPr>
        <w:t xml:space="preserve">საბაზო სცენარი ეყრდნობა დაშვებას, </w:t>
      </w:r>
      <w:r w:rsidR="00AC7DE6" w:rsidRPr="00936246">
        <w:rPr>
          <w:rFonts w:ascii="Sylfaen" w:hAnsi="Sylfaen" w:cs="Sylfaen"/>
          <w:color w:val="000000" w:themeColor="text1"/>
          <w:lang w:val="ka-GE"/>
        </w:rPr>
        <w:t xml:space="preserve">რომ </w:t>
      </w:r>
      <w:r w:rsidR="00A30BFA" w:rsidRPr="00936246">
        <w:rPr>
          <w:rFonts w:ascii="Sylfaen" w:hAnsi="Sylfaen" w:cs="Sylfaen"/>
          <w:color w:val="000000" w:themeColor="text1"/>
          <w:lang w:val="ka-GE"/>
        </w:rPr>
        <w:t xml:space="preserve">არსებული გაურკვევლობები და პოლიტიკური დაძაბულობა მნიშვნელოვნად არ აისახება ეკონომიკურ აქტივობაზე და </w:t>
      </w:r>
      <w:r w:rsidR="00AC7DE6" w:rsidRPr="00936246">
        <w:rPr>
          <w:rFonts w:ascii="Sylfaen" w:hAnsi="Sylfaen" w:cs="Sylfaen"/>
          <w:color w:val="000000" w:themeColor="text1"/>
          <w:lang w:val="ka-GE"/>
        </w:rPr>
        <w:t>აღნიშნული ეფექტები ნაწილობრივ დააბალანსებს ერთმანეთს</w:t>
      </w:r>
      <w:r w:rsidR="00A30BFA" w:rsidRPr="00936246">
        <w:rPr>
          <w:rFonts w:ascii="Sylfaen" w:hAnsi="Sylfaen" w:cs="Sylfaen"/>
          <w:color w:val="000000" w:themeColor="text1"/>
          <w:lang w:val="ka-GE"/>
        </w:rPr>
        <w:t>. შესაბამისად,</w:t>
      </w:r>
      <w:r w:rsidRPr="00936246">
        <w:rPr>
          <w:rFonts w:ascii="Sylfaen" w:hAnsi="Sylfaen" w:cs="Sylfaen"/>
          <w:color w:val="000000" w:themeColor="text1"/>
          <w:lang w:val="ka-GE"/>
        </w:rPr>
        <w:t xml:space="preserve"> 202</w:t>
      </w:r>
      <w:r w:rsidR="001048C6">
        <w:rPr>
          <w:rFonts w:ascii="Sylfaen" w:hAnsi="Sylfaen" w:cs="Sylfaen"/>
          <w:color w:val="000000" w:themeColor="text1"/>
          <w:lang w:val="ka-GE"/>
        </w:rPr>
        <w:t>5</w:t>
      </w:r>
      <w:r w:rsidRPr="00936246">
        <w:rPr>
          <w:rFonts w:ascii="Sylfaen" w:hAnsi="Sylfaen" w:cs="Sylfaen"/>
          <w:color w:val="000000" w:themeColor="text1"/>
          <w:lang w:val="ka-GE"/>
        </w:rPr>
        <w:t xml:space="preserve"> წელს ეკონომიკური ზრდა </w:t>
      </w:r>
      <w:r w:rsidR="00A30BFA" w:rsidRPr="00936246">
        <w:rPr>
          <w:rFonts w:ascii="Sylfaen" w:hAnsi="Sylfaen" w:cs="Sylfaen"/>
          <w:color w:val="000000" w:themeColor="text1"/>
          <w:lang w:val="ka-GE"/>
        </w:rPr>
        <w:t>6.0</w:t>
      </w:r>
      <w:r w:rsidRPr="00936246">
        <w:rPr>
          <w:rFonts w:ascii="Sylfaen" w:hAnsi="Sylfaen" w:cs="Sylfaen"/>
          <w:color w:val="000000" w:themeColor="text1"/>
          <w:lang w:val="ka-GE"/>
        </w:rPr>
        <w:t xml:space="preserve"> პროცენტს შეადგენს</w:t>
      </w:r>
      <w:r w:rsidR="00AC7DE6" w:rsidRPr="00936246">
        <w:rPr>
          <w:rFonts w:ascii="Sylfaen" w:hAnsi="Sylfaen" w:cs="Sylfaen"/>
          <w:color w:val="000000" w:themeColor="text1"/>
          <w:lang w:val="ka-GE"/>
        </w:rPr>
        <w:t>,</w:t>
      </w:r>
      <w:r w:rsidRPr="00936246">
        <w:rPr>
          <w:rFonts w:ascii="Sylfaen" w:hAnsi="Sylfaen" w:cs="Sylfaen"/>
          <w:color w:val="000000" w:themeColor="text1"/>
          <w:lang w:val="ka-GE"/>
        </w:rPr>
        <w:t xml:space="preserve"> ეკონომიკური </w:t>
      </w:r>
      <w:r w:rsidR="00E41700" w:rsidRPr="00936246">
        <w:rPr>
          <w:rFonts w:ascii="Sylfaen" w:hAnsi="Sylfaen" w:cs="Sylfaen"/>
          <w:color w:val="000000" w:themeColor="text1"/>
          <w:lang w:val="ka-GE"/>
        </w:rPr>
        <w:t xml:space="preserve">ზრდა საშუალოვადიან პერიოდში კი </w:t>
      </w:r>
      <w:r w:rsidR="00A30BFA" w:rsidRPr="00936246">
        <w:rPr>
          <w:rFonts w:ascii="Sylfaen" w:hAnsi="Sylfaen" w:cs="Sylfaen"/>
          <w:color w:val="000000" w:themeColor="text1"/>
          <w:lang w:val="ka-GE"/>
        </w:rPr>
        <w:t xml:space="preserve">კვლავ </w:t>
      </w:r>
      <w:r w:rsidR="00E41700" w:rsidRPr="00936246">
        <w:rPr>
          <w:rFonts w:ascii="Sylfaen" w:hAnsi="Sylfaen" w:cs="Sylfaen"/>
          <w:color w:val="000000" w:themeColor="text1"/>
          <w:lang w:val="ka-GE"/>
        </w:rPr>
        <w:t>5 პროცენტის</w:t>
      </w:r>
      <w:r w:rsidR="00E41700" w:rsidRPr="00255D7E">
        <w:rPr>
          <w:rFonts w:ascii="Sylfaen" w:hAnsi="Sylfaen" w:cs="Sylfaen"/>
          <w:color w:val="000000" w:themeColor="text1"/>
          <w:lang w:val="ka-GE"/>
        </w:rPr>
        <w:t xml:space="preserve"> ფარგლებში იქნება</w:t>
      </w:r>
      <w:r w:rsidRPr="00255D7E">
        <w:rPr>
          <w:rFonts w:ascii="Sylfaen" w:hAnsi="Sylfaen" w:cs="Sylfaen"/>
          <w:color w:val="000000" w:themeColor="text1"/>
          <w:lang w:val="ka-GE"/>
        </w:rPr>
        <w:t xml:space="preserve">. </w:t>
      </w:r>
    </w:p>
    <w:p w:rsidR="006E226D" w:rsidRPr="00255D7E" w:rsidRDefault="006E226D" w:rsidP="00255D7E">
      <w:pPr>
        <w:widowControl w:val="0"/>
        <w:autoSpaceDE w:val="0"/>
        <w:autoSpaceDN w:val="0"/>
        <w:adjustRightInd w:val="0"/>
        <w:spacing w:after="0" w:line="276" w:lineRule="auto"/>
        <w:jc w:val="both"/>
        <w:rPr>
          <w:rFonts w:ascii="Sylfaen" w:hAnsi="Sylfaen" w:cs="Sylfaen"/>
          <w:color w:val="000000"/>
          <w:lang w:val="ka-GE"/>
        </w:rPr>
      </w:pPr>
    </w:p>
    <w:p w:rsidR="006E226D" w:rsidRPr="00943E3F" w:rsidRDefault="006E226D" w:rsidP="00943E3F">
      <w:pPr>
        <w:pStyle w:val="Heading3"/>
        <w:spacing w:line="276" w:lineRule="auto"/>
        <w:ind w:firstLine="720"/>
        <w:rPr>
          <w:rFonts w:ascii="Sylfaen" w:hAnsi="Sylfaen"/>
          <w:b/>
          <w:color w:val="1F4E79" w:themeColor="accent1" w:themeShade="80"/>
          <w:sz w:val="22"/>
          <w:szCs w:val="22"/>
          <w:lang w:val="ka-GE"/>
        </w:rPr>
      </w:pPr>
      <w:r w:rsidRPr="00943E3F">
        <w:rPr>
          <w:rFonts w:ascii="Sylfaen" w:hAnsi="Sylfaen"/>
          <w:b/>
          <w:color w:val="1F4E79" w:themeColor="accent1" w:themeShade="80"/>
          <w:sz w:val="22"/>
          <w:szCs w:val="22"/>
          <w:lang w:val="ka-GE"/>
        </w:rPr>
        <w:t>საბაზ</w:t>
      </w:r>
      <w:r w:rsidR="00254A83" w:rsidRPr="00943E3F">
        <w:rPr>
          <w:rFonts w:ascii="Sylfaen" w:hAnsi="Sylfaen"/>
          <w:b/>
          <w:color w:val="1F4E79" w:themeColor="accent1" w:themeShade="80"/>
          <w:sz w:val="22"/>
          <w:szCs w:val="22"/>
          <w:lang w:val="ka-GE"/>
        </w:rPr>
        <w:t>ისო</w:t>
      </w:r>
      <w:r w:rsidRPr="00943E3F">
        <w:rPr>
          <w:rFonts w:ascii="Sylfaen" w:hAnsi="Sylfaen"/>
          <w:b/>
          <w:color w:val="1F4E79" w:themeColor="accent1" w:themeShade="80"/>
          <w:sz w:val="22"/>
          <w:szCs w:val="22"/>
          <w:lang w:val="ka-GE"/>
        </w:rPr>
        <w:t xml:space="preserve"> სცენარი</w:t>
      </w:r>
    </w:p>
    <w:p w:rsidR="006E226D" w:rsidRPr="00255D7E" w:rsidRDefault="006E226D" w:rsidP="00255D7E">
      <w:pPr>
        <w:widowControl w:val="0"/>
        <w:autoSpaceDE w:val="0"/>
        <w:autoSpaceDN w:val="0"/>
        <w:adjustRightInd w:val="0"/>
        <w:spacing w:after="0" w:line="276" w:lineRule="auto"/>
        <w:jc w:val="both"/>
        <w:rPr>
          <w:rFonts w:ascii="Sylfaen" w:hAnsi="Sylfaen" w:cs="Sylfaen"/>
          <w:b/>
          <w:i/>
          <w:color w:val="000000"/>
          <w:lang w:val="ka-GE"/>
        </w:rPr>
      </w:pPr>
    </w:p>
    <w:tbl>
      <w:tblPr>
        <w:tblW w:w="9690" w:type="dxa"/>
        <w:tblInd w:w="106" w:type="dxa"/>
        <w:tblLayout w:type="fixed"/>
        <w:tblCellMar>
          <w:left w:w="0" w:type="dxa"/>
          <w:right w:w="0" w:type="dxa"/>
        </w:tblCellMar>
        <w:tblLook w:val="0000" w:firstRow="0" w:lastRow="0" w:firstColumn="0" w:lastColumn="0" w:noHBand="0" w:noVBand="0"/>
      </w:tblPr>
      <w:tblGrid>
        <w:gridCol w:w="3150"/>
        <w:gridCol w:w="819"/>
        <w:gridCol w:w="817"/>
        <w:gridCol w:w="818"/>
        <w:gridCol w:w="818"/>
        <w:gridCol w:w="817"/>
        <w:gridCol w:w="817"/>
        <w:gridCol w:w="817"/>
        <w:gridCol w:w="817"/>
      </w:tblGrid>
      <w:tr w:rsidR="00117F5D" w:rsidRPr="00254A83" w:rsidTr="00117F5D">
        <w:trPr>
          <w:trHeight w:hRule="exact" w:val="303"/>
          <w:tblHeader/>
        </w:trPr>
        <w:tc>
          <w:tcPr>
            <w:tcW w:w="3150" w:type="dxa"/>
            <w:vMerge w:val="restart"/>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rPr>
                <w:rFonts w:ascii="Sylfaen" w:hAnsi="Sylfaen"/>
                <w:sz w:val="18"/>
                <w:szCs w:val="18"/>
              </w:rPr>
            </w:pPr>
          </w:p>
        </w:tc>
        <w:tc>
          <w:tcPr>
            <w:tcW w:w="819"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43" w:after="0" w:line="276" w:lineRule="auto"/>
              <w:ind w:left="204"/>
              <w:rPr>
                <w:rFonts w:ascii="Sylfaen" w:hAnsi="Sylfaen"/>
                <w:sz w:val="18"/>
                <w:szCs w:val="18"/>
                <w:lang w:val="ka-GE"/>
              </w:rPr>
            </w:pPr>
            <w:r w:rsidRPr="00254A83">
              <w:rPr>
                <w:rFonts w:ascii="Sylfaen" w:hAnsi="Sylfaen" w:cs="Arial"/>
                <w:b/>
                <w:bCs/>
                <w:sz w:val="18"/>
                <w:szCs w:val="18"/>
              </w:rPr>
              <w:t>202</w:t>
            </w:r>
            <w:r w:rsidRPr="00254A83">
              <w:rPr>
                <w:rFonts w:ascii="Sylfaen" w:hAnsi="Sylfaen" w:cs="Arial"/>
                <w:b/>
                <w:bCs/>
                <w:sz w:val="18"/>
                <w:szCs w:val="18"/>
                <w:lang w:val="ka-GE"/>
              </w:rPr>
              <w:t>2</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43" w:after="0" w:line="276" w:lineRule="auto"/>
              <w:ind w:left="204"/>
              <w:rPr>
                <w:rFonts w:ascii="Sylfaen" w:hAnsi="Sylfaen"/>
                <w:sz w:val="18"/>
                <w:szCs w:val="18"/>
                <w:lang w:val="ka-GE"/>
              </w:rPr>
            </w:pPr>
            <w:r w:rsidRPr="00254A83">
              <w:rPr>
                <w:rFonts w:ascii="Sylfaen" w:hAnsi="Sylfaen" w:cs="Arial"/>
                <w:b/>
                <w:bCs/>
                <w:sz w:val="18"/>
                <w:szCs w:val="18"/>
              </w:rPr>
              <w:t>202</w:t>
            </w:r>
            <w:r w:rsidRPr="00254A83">
              <w:rPr>
                <w:rFonts w:ascii="Sylfaen" w:hAnsi="Sylfaen" w:cs="Arial"/>
                <w:b/>
                <w:bCs/>
                <w:sz w:val="18"/>
                <w:szCs w:val="18"/>
                <w:lang w:val="ka-GE"/>
              </w:rPr>
              <w:t>3</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43" w:after="0" w:line="276" w:lineRule="auto"/>
              <w:ind w:left="204"/>
              <w:rPr>
                <w:rFonts w:ascii="Sylfaen" w:hAnsi="Sylfaen"/>
                <w:sz w:val="18"/>
                <w:szCs w:val="18"/>
                <w:lang w:val="ka-GE"/>
              </w:rPr>
            </w:pPr>
            <w:r w:rsidRPr="00254A83">
              <w:rPr>
                <w:rFonts w:ascii="Sylfaen" w:hAnsi="Sylfaen" w:cs="Arial"/>
                <w:b/>
                <w:bCs/>
                <w:sz w:val="18"/>
                <w:szCs w:val="18"/>
              </w:rPr>
              <w:t>202</w:t>
            </w:r>
            <w:r w:rsidRPr="00254A83">
              <w:rPr>
                <w:rFonts w:ascii="Sylfaen" w:hAnsi="Sylfaen" w:cs="Arial"/>
                <w:b/>
                <w:bCs/>
                <w:sz w:val="18"/>
                <w:szCs w:val="18"/>
                <w:lang w:val="ka-GE"/>
              </w:rPr>
              <w:t>4</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43" w:after="0" w:line="276" w:lineRule="auto"/>
              <w:ind w:left="204"/>
              <w:rPr>
                <w:rFonts w:ascii="Sylfaen" w:hAnsi="Sylfaen"/>
                <w:sz w:val="18"/>
                <w:szCs w:val="18"/>
                <w:lang w:val="ka-GE"/>
              </w:rPr>
            </w:pPr>
            <w:r w:rsidRPr="00254A83">
              <w:rPr>
                <w:rFonts w:ascii="Sylfaen" w:hAnsi="Sylfaen" w:cs="Arial"/>
                <w:b/>
                <w:bCs/>
                <w:sz w:val="18"/>
                <w:szCs w:val="18"/>
              </w:rPr>
              <w:t>202</w:t>
            </w:r>
            <w:r w:rsidRPr="00254A83">
              <w:rPr>
                <w:rFonts w:ascii="Sylfaen" w:hAnsi="Sylfaen" w:cs="Arial"/>
                <w:b/>
                <w:bCs/>
                <w:sz w:val="18"/>
                <w:szCs w:val="18"/>
                <w:lang w:val="ka-GE"/>
              </w:rPr>
              <w:t>5</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43" w:after="0" w:line="276" w:lineRule="auto"/>
              <w:ind w:left="203"/>
              <w:rPr>
                <w:rFonts w:ascii="Sylfaen" w:hAnsi="Sylfaen"/>
                <w:sz w:val="18"/>
                <w:szCs w:val="18"/>
                <w:lang w:val="ka-GE"/>
              </w:rPr>
            </w:pPr>
            <w:r w:rsidRPr="00254A83">
              <w:rPr>
                <w:rFonts w:ascii="Sylfaen" w:hAnsi="Sylfaen" w:cs="Arial"/>
                <w:b/>
                <w:bCs/>
                <w:sz w:val="18"/>
                <w:szCs w:val="18"/>
              </w:rPr>
              <w:t>202</w:t>
            </w:r>
            <w:r w:rsidRPr="00254A83">
              <w:rPr>
                <w:rFonts w:ascii="Sylfaen" w:hAnsi="Sylfaen" w:cs="Arial"/>
                <w:b/>
                <w:bCs/>
                <w:sz w:val="18"/>
                <w:szCs w:val="18"/>
                <w:lang w:val="ka-GE"/>
              </w:rPr>
              <w:t>6</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43" w:after="0" w:line="276" w:lineRule="auto"/>
              <w:ind w:left="204"/>
              <w:rPr>
                <w:rFonts w:ascii="Sylfaen" w:hAnsi="Sylfaen" w:cs="Arial"/>
                <w:b/>
                <w:bCs/>
                <w:sz w:val="18"/>
                <w:szCs w:val="18"/>
                <w:lang w:val="ka-GE"/>
              </w:rPr>
            </w:pPr>
            <w:r w:rsidRPr="00254A83">
              <w:rPr>
                <w:rFonts w:ascii="Sylfaen" w:hAnsi="Sylfaen" w:cs="Arial"/>
                <w:b/>
                <w:bCs/>
                <w:sz w:val="18"/>
                <w:szCs w:val="18"/>
              </w:rPr>
              <w:t>202</w:t>
            </w:r>
            <w:r w:rsidRPr="00254A83">
              <w:rPr>
                <w:rFonts w:ascii="Sylfaen" w:hAnsi="Sylfaen" w:cs="Arial"/>
                <w:b/>
                <w:bCs/>
                <w:sz w:val="18"/>
                <w:szCs w:val="18"/>
                <w:lang w:val="ka-GE"/>
              </w:rPr>
              <w:t>7</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43" w:after="0" w:line="276" w:lineRule="auto"/>
              <w:ind w:left="204"/>
              <w:rPr>
                <w:rFonts w:ascii="Sylfaen" w:hAnsi="Sylfaen" w:cs="Arial"/>
                <w:b/>
                <w:bCs/>
                <w:sz w:val="18"/>
                <w:szCs w:val="18"/>
                <w:lang w:val="ka-GE"/>
              </w:rPr>
            </w:pPr>
            <w:r w:rsidRPr="00254A83">
              <w:rPr>
                <w:rFonts w:ascii="Sylfaen" w:hAnsi="Sylfaen" w:cs="Arial"/>
                <w:b/>
                <w:bCs/>
                <w:sz w:val="18"/>
                <w:szCs w:val="18"/>
              </w:rPr>
              <w:t>202</w:t>
            </w:r>
            <w:r w:rsidRPr="00254A83">
              <w:rPr>
                <w:rFonts w:ascii="Sylfaen" w:hAnsi="Sylfaen" w:cs="Arial"/>
                <w:b/>
                <w:bCs/>
                <w:sz w:val="18"/>
                <w:szCs w:val="18"/>
                <w:lang w:val="ka-GE"/>
              </w:rPr>
              <w:t>8</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43" w:after="0" w:line="276" w:lineRule="auto"/>
              <w:ind w:left="204"/>
              <w:rPr>
                <w:rFonts w:ascii="Sylfaen" w:hAnsi="Sylfaen" w:cs="Arial"/>
                <w:b/>
                <w:bCs/>
                <w:sz w:val="18"/>
                <w:szCs w:val="18"/>
              </w:rPr>
            </w:pPr>
            <w:r w:rsidRPr="00254A83">
              <w:rPr>
                <w:rFonts w:ascii="Sylfaen" w:hAnsi="Sylfaen" w:cs="Arial"/>
                <w:b/>
                <w:bCs/>
                <w:sz w:val="18"/>
                <w:szCs w:val="18"/>
              </w:rPr>
              <w:t>202</w:t>
            </w:r>
            <w:r>
              <w:rPr>
                <w:rFonts w:ascii="Sylfaen" w:hAnsi="Sylfaen" w:cs="Arial"/>
                <w:b/>
                <w:bCs/>
                <w:sz w:val="18"/>
                <w:szCs w:val="18"/>
                <w:lang w:val="ka-GE"/>
              </w:rPr>
              <w:t>9</w:t>
            </w:r>
          </w:p>
        </w:tc>
      </w:tr>
      <w:tr w:rsidR="00117F5D" w:rsidRPr="00254A83" w:rsidTr="00117F5D">
        <w:trPr>
          <w:trHeight w:hRule="exact" w:val="382"/>
          <w:tblHeader/>
        </w:trPr>
        <w:tc>
          <w:tcPr>
            <w:tcW w:w="3150" w:type="dxa"/>
            <w:vMerge/>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43" w:after="0" w:line="276" w:lineRule="auto"/>
              <w:ind w:left="203"/>
              <w:rPr>
                <w:rFonts w:ascii="Sylfaen" w:hAnsi="Sylfaen"/>
                <w:sz w:val="18"/>
                <w:szCs w:val="18"/>
              </w:rPr>
            </w:pPr>
          </w:p>
        </w:tc>
        <w:tc>
          <w:tcPr>
            <w:tcW w:w="819"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67" w:after="0" w:line="276" w:lineRule="auto"/>
              <w:ind w:left="105"/>
              <w:rPr>
                <w:rFonts w:ascii="Sylfaen" w:hAnsi="Sylfaen"/>
                <w:sz w:val="18"/>
                <w:szCs w:val="18"/>
              </w:rPr>
            </w:pPr>
            <w:proofErr w:type="gramStart"/>
            <w:r w:rsidRPr="00254A83">
              <w:rPr>
                <w:rFonts w:ascii="Sylfaen" w:hAnsi="Sylfaen" w:cs="Sylfaen"/>
                <w:b/>
                <w:bCs/>
                <w:w w:val="101"/>
                <w:sz w:val="18"/>
                <w:szCs w:val="18"/>
              </w:rPr>
              <w:t>ფაქტ</w:t>
            </w:r>
            <w:proofErr w:type="gramEnd"/>
            <w:r w:rsidRPr="00254A83">
              <w:rPr>
                <w:rFonts w:ascii="Sylfaen" w:hAnsi="Sylfaen" w:cs="Sylfaen"/>
                <w:b/>
                <w:bCs/>
                <w:w w:val="102"/>
                <w:sz w:val="18"/>
                <w:szCs w:val="18"/>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67" w:after="0" w:line="276" w:lineRule="auto"/>
              <w:ind w:left="125"/>
              <w:rPr>
                <w:rFonts w:ascii="Sylfaen" w:hAnsi="Sylfaen"/>
                <w:sz w:val="18"/>
                <w:szCs w:val="18"/>
              </w:rPr>
            </w:pPr>
            <w:r w:rsidRPr="00254A83">
              <w:rPr>
                <w:rFonts w:ascii="Sylfaen" w:hAnsi="Sylfaen" w:cs="Sylfaen"/>
                <w:b/>
                <w:bCs/>
                <w:w w:val="102"/>
                <w:sz w:val="18"/>
                <w:szCs w:val="18"/>
                <w:lang w:val="ka-GE"/>
              </w:rPr>
              <w:t>ფაქტ.</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67" w:after="0" w:line="276" w:lineRule="auto"/>
              <w:ind w:left="125"/>
              <w:rPr>
                <w:rFonts w:ascii="Sylfaen" w:hAnsi="Sylfaen"/>
                <w:sz w:val="18"/>
                <w:szCs w:val="18"/>
                <w:lang w:val="ka-GE"/>
              </w:rPr>
            </w:pPr>
            <w:r w:rsidRPr="005B13A6">
              <w:rPr>
                <w:rFonts w:ascii="Sylfaen" w:hAnsi="Sylfaen" w:cs="Sylfaen"/>
                <w:b/>
                <w:bCs/>
                <w:w w:val="101"/>
                <w:sz w:val="18"/>
                <w:szCs w:val="18"/>
                <w:lang w:val="ka-GE"/>
              </w:rPr>
              <w:t>ფაქტ.</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67" w:after="0" w:line="276" w:lineRule="auto"/>
              <w:ind w:left="125"/>
              <w:rPr>
                <w:rFonts w:ascii="Sylfaen" w:hAnsi="Sylfaen"/>
                <w:sz w:val="18"/>
                <w:szCs w:val="18"/>
                <w:lang w:val="ka-GE"/>
              </w:rPr>
            </w:pPr>
            <w:proofErr w:type="gramStart"/>
            <w:r w:rsidRPr="005B13A6">
              <w:rPr>
                <w:rFonts w:ascii="Sylfaen" w:hAnsi="Sylfaen" w:cs="Sylfaen"/>
                <w:b/>
                <w:bCs/>
                <w:w w:val="101"/>
                <w:sz w:val="18"/>
                <w:szCs w:val="18"/>
              </w:rPr>
              <w:t>მოსალ</w:t>
            </w:r>
            <w:proofErr w:type="gramEnd"/>
            <w:r w:rsidRPr="005B13A6">
              <w:rPr>
                <w:rFonts w:ascii="Sylfaen" w:hAnsi="Sylfaen" w:cs="Sylfaen"/>
                <w:b/>
                <w:bCs/>
                <w:w w:val="101"/>
                <w:sz w:val="18"/>
                <w:szCs w:val="18"/>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67" w:after="0" w:line="276" w:lineRule="auto"/>
              <w:ind w:left="124"/>
              <w:rPr>
                <w:rFonts w:ascii="Sylfaen" w:hAnsi="Sylfaen"/>
                <w:sz w:val="18"/>
                <w:szCs w:val="18"/>
              </w:rPr>
            </w:pPr>
            <w:proofErr w:type="gramStart"/>
            <w:r w:rsidRPr="00254A83">
              <w:rPr>
                <w:rFonts w:ascii="Sylfaen" w:hAnsi="Sylfaen" w:cs="Sylfaen"/>
                <w:b/>
                <w:bCs/>
                <w:w w:val="101"/>
                <w:sz w:val="18"/>
                <w:szCs w:val="18"/>
              </w:rPr>
              <w:t>პროგნ</w:t>
            </w:r>
            <w:proofErr w:type="gramEnd"/>
            <w:r w:rsidRPr="00254A83">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67" w:after="0" w:line="276" w:lineRule="auto"/>
              <w:ind w:left="124"/>
              <w:rPr>
                <w:rFonts w:ascii="Sylfaen" w:hAnsi="Sylfaen" w:cs="Sylfaen"/>
                <w:b/>
                <w:bCs/>
                <w:w w:val="101"/>
                <w:sz w:val="18"/>
                <w:szCs w:val="18"/>
              </w:rPr>
            </w:pPr>
            <w:proofErr w:type="gramStart"/>
            <w:r w:rsidRPr="00254A83">
              <w:rPr>
                <w:rFonts w:ascii="Sylfaen" w:hAnsi="Sylfaen" w:cs="Sylfaen"/>
                <w:b/>
                <w:bCs/>
                <w:w w:val="101"/>
                <w:sz w:val="18"/>
                <w:szCs w:val="18"/>
              </w:rPr>
              <w:t>პროგნ</w:t>
            </w:r>
            <w:proofErr w:type="gramEnd"/>
            <w:r w:rsidRPr="00254A83">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67" w:after="0" w:line="276" w:lineRule="auto"/>
              <w:ind w:left="124"/>
              <w:rPr>
                <w:rFonts w:ascii="Sylfaen" w:hAnsi="Sylfaen" w:cs="Sylfaen"/>
                <w:b/>
                <w:bCs/>
                <w:w w:val="101"/>
                <w:sz w:val="18"/>
                <w:szCs w:val="18"/>
              </w:rPr>
            </w:pPr>
            <w:proofErr w:type="gramStart"/>
            <w:r w:rsidRPr="00254A83">
              <w:rPr>
                <w:rFonts w:ascii="Sylfaen" w:hAnsi="Sylfaen" w:cs="Sylfaen"/>
                <w:b/>
                <w:bCs/>
                <w:w w:val="101"/>
                <w:sz w:val="18"/>
                <w:szCs w:val="18"/>
              </w:rPr>
              <w:t>პროგნ</w:t>
            </w:r>
            <w:proofErr w:type="gramEnd"/>
            <w:r w:rsidRPr="00254A83">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67" w:after="0" w:line="276" w:lineRule="auto"/>
              <w:ind w:left="124"/>
              <w:rPr>
                <w:rFonts w:ascii="Sylfaen" w:hAnsi="Sylfaen" w:cs="Sylfaen"/>
                <w:b/>
                <w:bCs/>
                <w:w w:val="101"/>
                <w:sz w:val="18"/>
                <w:szCs w:val="18"/>
              </w:rPr>
            </w:pPr>
            <w:proofErr w:type="gramStart"/>
            <w:r w:rsidRPr="00254A83">
              <w:rPr>
                <w:rFonts w:ascii="Sylfaen" w:hAnsi="Sylfaen" w:cs="Sylfaen"/>
                <w:b/>
                <w:bCs/>
                <w:w w:val="101"/>
                <w:sz w:val="18"/>
                <w:szCs w:val="18"/>
              </w:rPr>
              <w:t>პროგნ</w:t>
            </w:r>
            <w:proofErr w:type="gramEnd"/>
            <w:r w:rsidRPr="00254A83">
              <w:rPr>
                <w:rFonts w:ascii="Sylfaen" w:hAnsi="Sylfaen" w:cs="LitNusx"/>
                <w:b/>
                <w:bCs/>
                <w:w w:val="99"/>
                <w:sz w:val="18"/>
                <w:szCs w:val="18"/>
              </w:rPr>
              <w:t>.</w:t>
            </w:r>
          </w:p>
        </w:tc>
      </w:tr>
      <w:tr w:rsidR="00117F5D" w:rsidRPr="00254A83" w:rsidTr="00117F5D">
        <w:trPr>
          <w:trHeight w:val="20"/>
        </w:trPr>
        <w:tc>
          <w:tcPr>
            <w:tcW w:w="3150"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47" w:after="0" w:line="276" w:lineRule="auto"/>
              <w:ind w:left="103"/>
              <w:rPr>
                <w:rFonts w:ascii="Sylfaen" w:hAnsi="Sylfaen"/>
                <w:sz w:val="18"/>
                <w:szCs w:val="18"/>
              </w:rPr>
            </w:pPr>
            <w:proofErr w:type="gramStart"/>
            <w:r w:rsidRPr="00254A83">
              <w:rPr>
                <w:rFonts w:ascii="Sylfaen" w:hAnsi="Sylfaen" w:cs="Sylfaen"/>
                <w:sz w:val="18"/>
                <w:szCs w:val="18"/>
              </w:rPr>
              <w:t>რეალური</w:t>
            </w:r>
            <w:proofErr w:type="gramEnd"/>
            <w:r w:rsidRPr="00254A83">
              <w:rPr>
                <w:rFonts w:ascii="Sylfaen" w:hAnsi="Sylfaen" w:cs="Sylfaen"/>
                <w:sz w:val="18"/>
                <w:szCs w:val="18"/>
              </w:rPr>
              <w:t xml:space="preserve"> მშპ </w:t>
            </w:r>
            <w:r w:rsidRPr="00254A83">
              <w:rPr>
                <w:rFonts w:ascii="Sylfaen" w:hAnsi="Sylfaen" w:cs="Sylfaen"/>
                <w:spacing w:val="3"/>
                <w:sz w:val="18"/>
                <w:szCs w:val="18"/>
              </w:rPr>
              <w:t xml:space="preserve"> </w:t>
            </w:r>
            <w:r w:rsidRPr="00254A83">
              <w:rPr>
                <w:rFonts w:ascii="Sylfaen" w:hAnsi="Sylfaen" w:cs="LitNusx"/>
                <w:sz w:val="18"/>
                <w:szCs w:val="18"/>
              </w:rPr>
              <w:t>(</w:t>
            </w:r>
            <w:r w:rsidRPr="00254A83">
              <w:rPr>
                <w:rFonts w:ascii="Sylfaen" w:hAnsi="Sylfaen" w:cs="Sylfaen"/>
                <w:sz w:val="18"/>
                <w:szCs w:val="18"/>
              </w:rPr>
              <w:t>ზრდის ტემპ</w:t>
            </w:r>
            <w:r w:rsidRPr="00254A83">
              <w:rPr>
                <w:rFonts w:ascii="Sylfaen" w:hAnsi="Sylfaen" w:cs="Sylfaen"/>
                <w:spacing w:val="1"/>
                <w:sz w:val="18"/>
                <w:szCs w:val="18"/>
              </w:rPr>
              <w:t>ი</w:t>
            </w:r>
            <w:r w:rsidRPr="00254A83">
              <w:rPr>
                <w:rFonts w:ascii="Sylfaen" w:hAnsi="Sylfaen" w:cs="Sylfaen"/>
                <w:spacing w:val="1"/>
                <w:sz w:val="18"/>
                <w:szCs w:val="18"/>
                <w:lang w:val="ka-GE"/>
              </w:rPr>
              <w:t>,%</w:t>
            </w:r>
            <w:r w:rsidRPr="00254A83">
              <w:rPr>
                <w:rFonts w:ascii="Sylfaen" w:hAnsi="Sylfaen" w:cs="LitNusx"/>
                <w:sz w:val="18"/>
                <w:szCs w:val="18"/>
              </w:rPr>
              <w:t>)</w:t>
            </w:r>
          </w:p>
        </w:tc>
        <w:tc>
          <w:tcPr>
            <w:tcW w:w="819"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1</w:t>
            </w:r>
            <w:r w:rsidRPr="00254A83">
              <w:rPr>
                <w:rFonts w:ascii="Sylfaen" w:hAnsi="Sylfaen" w:cs="Arial"/>
                <w:sz w:val="18"/>
                <w:szCs w:val="18"/>
                <w:lang w:val="ka-GE"/>
              </w:rPr>
              <w:t>1</w:t>
            </w:r>
            <w:r w:rsidRPr="00254A83">
              <w:rPr>
                <w:rFonts w:ascii="Sylfaen" w:hAnsi="Sylfaen" w:cs="Arial"/>
                <w:sz w:val="18"/>
                <w:szCs w:val="18"/>
              </w:rPr>
              <w:t>.</w:t>
            </w:r>
            <w:r w:rsidRPr="00254A83">
              <w:rPr>
                <w:rFonts w:ascii="Sylfaen" w:hAnsi="Sylfaen" w:cs="Arial"/>
                <w:sz w:val="18"/>
                <w:szCs w:val="18"/>
                <w:lang w:val="ka-GE"/>
              </w:rPr>
              <w:t>0</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lang w:val="ka-GE"/>
              </w:rPr>
              <w:t>7.</w:t>
            </w:r>
            <w:r>
              <w:rPr>
                <w:rFonts w:ascii="Sylfaen" w:hAnsi="Sylfaen" w:cs="Arial"/>
                <w:sz w:val="18"/>
                <w:szCs w:val="18"/>
                <w:lang w:val="ka-GE"/>
              </w:rPr>
              <w:t>8</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Pr>
                <w:rFonts w:ascii="Sylfaen" w:hAnsi="Sylfaen" w:cs="Arial"/>
                <w:sz w:val="18"/>
                <w:szCs w:val="18"/>
                <w:lang w:val="ka-GE"/>
              </w:rPr>
              <w:t>9.4</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rPr>
            </w:pPr>
            <w:r>
              <w:rPr>
                <w:rFonts w:ascii="Sylfaen" w:hAnsi="Sylfaen" w:cs="Arial"/>
                <w:sz w:val="18"/>
                <w:szCs w:val="18"/>
                <w:lang w:val="ka-GE"/>
              </w:rPr>
              <w:t>6.0</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5.</w:t>
            </w:r>
            <w:r>
              <w:rPr>
                <w:rFonts w:ascii="Sylfaen" w:hAnsi="Sylfaen" w:cs="Arial"/>
                <w:sz w:val="18"/>
                <w:szCs w:val="18"/>
                <w:lang w:val="ka-GE"/>
              </w:rPr>
              <w:t>0</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5.</w:t>
            </w:r>
            <w:r w:rsidRPr="00254A83">
              <w:rPr>
                <w:rFonts w:ascii="Sylfaen" w:hAnsi="Sylfaen" w:cs="Arial"/>
                <w:sz w:val="18"/>
                <w:szCs w:val="18"/>
                <w:lang w:val="ka-GE"/>
              </w:rPr>
              <w:t>2</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5.</w:t>
            </w:r>
            <w:r>
              <w:rPr>
                <w:rFonts w:ascii="Sylfaen" w:hAnsi="Sylfaen" w:cs="Arial"/>
                <w:sz w:val="18"/>
                <w:szCs w:val="18"/>
                <w:lang w:val="ka-GE"/>
              </w:rPr>
              <w:t>3</w:t>
            </w:r>
          </w:p>
        </w:tc>
        <w:tc>
          <w:tcPr>
            <w:tcW w:w="817" w:type="dxa"/>
            <w:tcBorders>
              <w:top w:val="dotted" w:sz="4" w:space="0" w:color="000000"/>
              <w:left w:val="dotted" w:sz="4" w:space="0" w:color="000000"/>
              <w:bottom w:val="dotted" w:sz="4" w:space="0" w:color="000000"/>
              <w:right w:val="dotted" w:sz="4" w:space="0" w:color="000000"/>
            </w:tcBorders>
          </w:tcPr>
          <w:p w:rsidR="00117F5D" w:rsidRPr="004A0531"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Pr>
                <w:rFonts w:ascii="Sylfaen" w:hAnsi="Sylfaen" w:cs="Arial"/>
                <w:sz w:val="18"/>
                <w:szCs w:val="18"/>
                <w:lang w:val="ka-GE"/>
              </w:rPr>
              <w:t>5.3</w:t>
            </w:r>
          </w:p>
        </w:tc>
      </w:tr>
      <w:tr w:rsidR="00117F5D" w:rsidRPr="00254A83" w:rsidTr="00117F5D">
        <w:trPr>
          <w:trHeight w:val="20"/>
        </w:trPr>
        <w:tc>
          <w:tcPr>
            <w:tcW w:w="3150"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65" w:after="0" w:line="276" w:lineRule="auto"/>
              <w:ind w:left="103"/>
              <w:rPr>
                <w:rFonts w:ascii="Sylfaen" w:hAnsi="Sylfaen"/>
                <w:sz w:val="18"/>
                <w:szCs w:val="18"/>
              </w:rPr>
            </w:pPr>
            <w:r w:rsidRPr="00254A83">
              <w:rPr>
                <w:rFonts w:ascii="Sylfaen" w:hAnsi="Sylfaen" w:cs="Sylfaen"/>
                <w:sz w:val="18"/>
                <w:szCs w:val="18"/>
              </w:rPr>
              <w:t xml:space="preserve">ნომინალური მშპ </w:t>
            </w:r>
            <w:r w:rsidRPr="00254A83">
              <w:rPr>
                <w:rFonts w:ascii="Sylfaen" w:hAnsi="Sylfaen" w:cs="Sylfaen"/>
                <w:spacing w:val="3"/>
                <w:sz w:val="18"/>
                <w:szCs w:val="18"/>
              </w:rPr>
              <w:t xml:space="preserve"> </w:t>
            </w:r>
            <w:r w:rsidRPr="00254A83">
              <w:rPr>
                <w:rFonts w:ascii="Sylfaen" w:hAnsi="Sylfaen" w:cs="LitNusx"/>
                <w:sz w:val="18"/>
                <w:szCs w:val="18"/>
              </w:rPr>
              <w:t>(</w:t>
            </w:r>
            <w:r w:rsidRPr="00254A83">
              <w:rPr>
                <w:rFonts w:ascii="Sylfaen" w:hAnsi="Sylfaen" w:cs="Sylfaen"/>
                <w:sz w:val="18"/>
                <w:szCs w:val="18"/>
              </w:rPr>
              <w:t>მლნ ლარი</w:t>
            </w:r>
            <w:r w:rsidRPr="00254A83">
              <w:rPr>
                <w:rFonts w:ascii="Sylfaen" w:hAnsi="Sylfaen" w:cs="LitNusx"/>
                <w:sz w:val="18"/>
                <w:szCs w:val="18"/>
              </w:rPr>
              <w:t>)</w:t>
            </w:r>
          </w:p>
        </w:tc>
        <w:tc>
          <w:tcPr>
            <w:tcW w:w="819"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lang w:val="ka-GE"/>
              </w:rPr>
              <w:t>72</w:t>
            </w:r>
            <w:r w:rsidRPr="00254A83">
              <w:rPr>
                <w:rFonts w:ascii="Sylfaen" w:hAnsi="Sylfaen" w:cs="Arial"/>
                <w:sz w:val="18"/>
                <w:szCs w:val="18"/>
              </w:rPr>
              <w:t>,</w:t>
            </w:r>
            <w:r w:rsidRPr="00254A83">
              <w:rPr>
                <w:rFonts w:ascii="Sylfaen" w:hAnsi="Sylfaen" w:cs="Arial"/>
                <w:sz w:val="18"/>
                <w:szCs w:val="18"/>
                <w:lang w:val="ka-GE"/>
              </w:rPr>
              <w:t>860</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155542">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lang w:val="ka-GE"/>
              </w:rPr>
              <w:t>80</w:t>
            </w:r>
            <w:r w:rsidRPr="00254A83">
              <w:rPr>
                <w:rFonts w:ascii="Sylfaen" w:hAnsi="Sylfaen" w:cs="Arial"/>
                <w:sz w:val="18"/>
                <w:szCs w:val="18"/>
              </w:rPr>
              <w:t>,</w:t>
            </w:r>
            <w:r>
              <w:rPr>
                <w:rFonts w:ascii="Sylfaen" w:hAnsi="Sylfaen" w:cs="Arial"/>
                <w:sz w:val="18"/>
                <w:szCs w:val="18"/>
                <w:lang w:val="ka-GE"/>
              </w:rPr>
              <w:t>883</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117F5D">
            <w:pPr>
              <w:widowControl w:val="0"/>
              <w:autoSpaceDE w:val="0"/>
              <w:autoSpaceDN w:val="0"/>
              <w:adjustRightInd w:val="0"/>
              <w:spacing w:after="0" w:line="276" w:lineRule="auto"/>
              <w:ind w:left="105" w:right="105"/>
              <w:jc w:val="center"/>
              <w:rPr>
                <w:rFonts w:ascii="Sylfaen" w:hAnsi="Sylfaen" w:cs="Arial"/>
                <w:sz w:val="18"/>
                <w:szCs w:val="18"/>
              </w:rPr>
            </w:pPr>
            <w:r>
              <w:rPr>
                <w:rFonts w:ascii="Sylfaen" w:hAnsi="Sylfaen" w:cs="Arial"/>
                <w:sz w:val="18"/>
                <w:szCs w:val="18"/>
                <w:lang w:val="ka-GE"/>
              </w:rPr>
              <w:t>91,892</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Pr>
                <w:rFonts w:ascii="Sylfaen" w:hAnsi="Sylfaen" w:cs="Arial"/>
                <w:sz w:val="18"/>
                <w:szCs w:val="18"/>
                <w:lang w:val="ka-GE"/>
              </w:rPr>
              <w:t>100,330</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lang w:val="ka-GE"/>
              </w:rPr>
              <w:t>10</w:t>
            </w:r>
            <w:r>
              <w:rPr>
                <w:rFonts w:ascii="Sylfaen" w:hAnsi="Sylfaen" w:cs="Arial"/>
                <w:sz w:val="18"/>
                <w:szCs w:val="18"/>
                <w:lang w:val="ka-GE"/>
              </w:rPr>
              <w:t>8,507</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Pr>
                <w:rFonts w:ascii="Sylfaen" w:hAnsi="Sylfaen" w:cs="Arial"/>
                <w:sz w:val="18"/>
                <w:szCs w:val="18"/>
                <w:lang w:val="ka-GE"/>
              </w:rPr>
              <w:t>117,574</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155542">
            <w:pPr>
              <w:widowControl w:val="0"/>
              <w:autoSpaceDE w:val="0"/>
              <w:autoSpaceDN w:val="0"/>
              <w:adjustRightInd w:val="0"/>
              <w:spacing w:after="0" w:line="276" w:lineRule="auto"/>
              <w:ind w:left="105" w:right="105"/>
              <w:jc w:val="center"/>
              <w:rPr>
                <w:rFonts w:ascii="Sylfaen" w:hAnsi="Sylfaen" w:cs="Arial"/>
                <w:sz w:val="18"/>
                <w:szCs w:val="18"/>
                <w:lang w:val="ka-GE"/>
              </w:rPr>
            </w:pPr>
            <w:r>
              <w:rPr>
                <w:rFonts w:ascii="Sylfaen" w:hAnsi="Sylfaen" w:cs="Arial"/>
                <w:sz w:val="18"/>
                <w:szCs w:val="18"/>
                <w:lang w:val="ka-GE"/>
              </w:rPr>
              <w:t>127,520</w:t>
            </w:r>
          </w:p>
        </w:tc>
        <w:tc>
          <w:tcPr>
            <w:tcW w:w="817" w:type="dxa"/>
            <w:tcBorders>
              <w:top w:val="dotted" w:sz="4" w:space="0" w:color="000000"/>
              <w:left w:val="dotted" w:sz="4" w:space="0" w:color="000000"/>
              <w:bottom w:val="dotted" w:sz="4" w:space="0" w:color="000000"/>
              <w:right w:val="dotted" w:sz="4" w:space="0" w:color="000000"/>
            </w:tcBorders>
          </w:tcPr>
          <w:p w:rsidR="00117F5D" w:rsidRPr="004A0531"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Pr>
                <w:rFonts w:ascii="Sylfaen" w:hAnsi="Sylfaen" w:cs="Arial"/>
                <w:sz w:val="18"/>
                <w:szCs w:val="18"/>
                <w:lang w:val="ka-GE"/>
              </w:rPr>
              <w:t>138,307</w:t>
            </w:r>
          </w:p>
        </w:tc>
      </w:tr>
      <w:tr w:rsidR="00117F5D" w:rsidRPr="00254A83" w:rsidTr="00117F5D">
        <w:trPr>
          <w:trHeight w:val="20"/>
        </w:trPr>
        <w:tc>
          <w:tcPr>
            <w:tcW w:w="3150"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tabs>
                <w:tab w:val="left" w:pos="2297"/>
              </w:tabs>
              <w:autoSpaceDE w:val="0"/>
              <w:autoSpaceDN w:val="0"/>
              <w:adjustRightInd w:val="0"/>
              <w:spacing w:after="0" w:line="276" w:lineRule="auto"/>
              <w:ind w:left="103" w:right="838"/>
              <w:rPr>
                <w:rFonts w:ascii="Sylfaen" w:hAnsi="Sylfaen"/>
                <w:sz w:val="18"/>
                <w:szCs w:val="18"/>
              </w:rPr>
            </w:pPr>
            <w:r w:rsidRPr="00254A83">
              <w:rPr>
                <w:rFonts w:ascii="Sylfaen" w:hAnsi="Sylfaen" w:cs="Sylfaen"/>
                <w:sz w:val="18"/>
                <w:szCs w:val="18"/>
              </w:rPr>
              <w:t xml:space="preserve">მშპ ერთ სულ მოსახლეზე </w:t>
            </w:r>
            <w:r w:rsidRPr="00254A83">
              <w:rPr>
                <w:rFonts w:ascii="Sylfaen" w:hAnsi="Sylfaen" w:cs="Sylfaen"/>
                <w:spacing w:val="3"/>
                <w:sz w:val="18"/>
                <w:szCs w:val="18"/>
              </w:rPr>
              <w:t xml:space="preserve"> </w:t>
            </w:r>
            <w:r w:rsidRPr="00254A83">
              <w:rPr>
                <w:rFonts w:ascii="Sylfaen" w:hAnsi="Sylfaen" w:cs="LitNusx"/>
                <w:sz w:val="18"/>
                <w:szCs w:val="18"/>
              </w:rPr>
              <w:t>(</w:t>
            </w:r>
            <w:r w:rsidRPr="00254A83">
              <w:rPr>
                <w:rFonts w:ascii="Sylfaen" w:hAnsi="Sylfaen" w:cs="Sylfaen"/>
                <w:sz w:val="18"/>
                <w:szCs w:val="18"/>
              </w:rPr>
              <w:t>აშშ დოლარი</w:t>
            </w:r>
            <w:r w:rsidRPr="00254A83">
              <w:rPr>
                <w:rFonts w:ascii="Sylfaen" w:hAnsi="Sylfaen" w:cs="LitNusx"/>
                <w:sz w:val="18"/>
                <w:szCs w:val="18"/>
              </w:rPr>
              <w:t>)</w:t>
            </w:r>
          </w:p>
        </w:tc>
        <w:tc>
          <w:tcPr>
            <w:tcW w:w="819"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6,7</w:t>
            </w:r>
            <w:r w:rsidRPr="00254A83">
              <w:rPr>
                <w:rFonts w:ascii="Sylfaen" w:hAnsi="Sylfaen" w:cs="Arial"/>
                <w:sz w:val="18"/>
                <w:szCs w:val="18"/>
                <w:lang w:val="ka-GE"/>
              </w:rPr>
              <w:t>31</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8,</w:t>
            </w:r>
            <w:r w:rsidRPr="00254A83">
              <w:rPr>
                <w:rFonts w:ascii="Sylfaen" w:hAnsi="Sylfaen" w:cs="Arial"/>
                <w:sz w:val="18"/>
                <w:szCs w:val="18"/>
                <w:lang w:val="ka-GE"/>
              </w:rPr>
              <w:t>2</w:t>
            </w:r>
            <w:r>
              <w:rPr>
                <w:rFonts w:ascii="Sylfaen" w:hAnsi="Sylfaen" w:cs="Arial"/>
                <w:sz w:val="18"/>
                <w:szCs w:val="18"/>
                <w:lang w:val="ka-GE"/>
              </w:rPr>
              <w:t>84</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Pr>
                <w:rFonts w:ascii="Sylfaen" w:hAnsi="Sylfaen" w:cs="Arial"/>
                <w:sz w:val="18"/>
                <w:szCs w:val="18"/>
                <w:lang w:val="ka-GE"/>
              </w:rPr>
              <w:t>9,141</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rPr>
            </w:pPr>
            <w:r>
              <w:rPr>
                <w:rFonts w:ascii="Sylfaen" w:hAnsi="Sylfaen" w:cs="Arial"/>
                <w:sz w:val="18"/>
                <w:szCs w:val="18"/>
                <w:lang w:val="ka-GE"/>
              </w:rPr>
              <w:t>9,911</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Pr>
                <w:rFonts w:ascii="Sylfaen" w:hAnsi="Sylfaen" w:cs="Arial"/>
                <w:sz w:val="18"/>
                <w:szCs w:val="18"/>
                <w:lang w:val="ka-GE"/>
              </w:rPr>
              <w:t>10,719</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rPr>
            </w:pPr>
            <w:r>
              <w:rPr>
                <w:rFonts w:ascii="Sylfaen" w:hAnsi="Sylfaen" w:cs="Arial"/>
                <w:sz w:val="18"/>
                <w:szCs w:val="18"/>
                <w:lang w:val="ka-GE"/>
              </w:rPr>
              <w:t>11,614</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Pr>
                <w:rFonts w:ascii="Sylfaen" w:hAnsi="Sylfaen" w:cs="Arial"/>
                <w:sz w:val="18"/>
                <w:szCs w:val="18"/>
                <w:lang w:val="ka-GE"/>
              </w:rPr>
              <w:t>12,597</w:t>
            </w:r>
          </w:p>
        </w:tc>
        <w:tc>
          <w:tcPr>
            <w:tcW w:w="817" w:type="dxa"/>
            <w:tcBorders>
              <w:top w:val="dotted" w:sz="4" w:space="0" w:color="000000"/>
              <w:left w:val="dotted" w:sz="4" w:space="0" w:color="000000"/>
              <w:bottom w:val="dotted" w:sz="4" w:space="0" w:color="000000"/>
              <w:right w:val="dotted" w:sz="4" w:space="0" w:color="000000"/>
            </w:tcBorders>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Pr>
                <w:rFonts w:ascii="Sylfaen" w:hAnsi="Sylfaen" w:cs="Arial"/>
                <w:sz w:val="18"/>
                <w:szCs w:val="18"/>
                <w:lang w:val="ka-GE"/>
              </w:rPr>
              <w:t>13,662</w:t>
            </w:r>
          </w:p>
        </w:tc>
      </w:tr>
      <w:tr w:rsidR="00117F5D" w:rsidRPr="00254A83" w:rsidTr="00117F5D">
        <w:trPr>
          <w:trHeight w:val="20"/>
        </w:trPr>
        <w:tc>
          <w:tcPr>
            <w:tcW w:w="3150"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19" w:after="0" w:line="276" w:lineRule="auto"/>
              <w:ind w:left="103"/>
              <w:rPr>
                <w:rFonts w:ascii="Sylfaen" w:hAnsi="Sylfaen" w:cs="Sylfaen"/>
                <w:sz w:val="18"/>
                <w:szCs w:val="18"/>
                <w:lang w:val="ka-GE"/>
              </w:rPr>
            </w:pPr>
            <w:r w:rsidRPr="00254A83">
              <w:rPr>
                <w:rFonts w:ascii="Sylfaen" w:hAnsi="Sylfaen" w:cs="Sylfaen"/>
                <w:sz w:val="18"/>
                <w:szCs w:val="18"/>
              </w:rPr>
              <w:t xml:space="preserve">სამომხმარებლო ფასების </w:t>
            </w:r>
            <w:r w:rsidRPr="00254A83">
              <w:rPr>
                <w:rFonts w:ascii="Sylfaen" w:hAnsi="Sylfaen" w:cs="Sylfaen"/>
                <w:sz w:val="18"/>
                <w:szCs w:val="18"/>
                <w:lang w:val="ka-GE"/>
              </w:rPr>
              <w:t>ინფლაცია</w:t>
            </w:r>
          </w:p>
          <w:p w:rsidR="00117F5D" w:rsidRPr="00254A83" w:rsidRDefault="00117F5D" w:rsidP="005B13A6">
            <w:pPr>
              <w:widowControl w:val="0"/>
              <w:autoSpaceDE w:val="0"/>
              <w:autoSpaceDN w:val="0"/>
              <w:adjustRightInd w:val="0"/>
              <w:spacing w:after="0" w:line="276" w:lineRule="auto"/>
              <w:ind w:left="103"/>
              <w:rPr>
                <w:rFonts w:ascii="Sylfaen" w:hAnsi="Sylfaen"/>
                <w:sz w:val="18"/>
                <w:szCs w:val="18"/>
              </w:rPr>
            </w:pPr>
            <w:r w:rsidRPr="00254A83">
              <w:rPr>
                <w:rFonts w:ascii="Sylfaen" w:hAnsi="Sylfaen" w:cs="LitNusx"/>
                <w:sz w:val="18"/>
                <w:szCs w:val="18"/>
              </w:rPr>
              <w:t>(</w:t>
            </w:r>
            <w:r w:rsidRPr="00254A83">
              <w:rPr>
                <w:rFonts w:ascii="Sylfaen" w:hAnsi="Sylfaen" w:cs="LitNusx"/>
                <w:sz w:val="18"/>
                <w:szCs w:val="18"/>
                <w:lang w:val="ka-GE"/>
              </w:rPr>
              <w:t xml:space="preserve">%, </w:t>
            </w:r>
            <w:r w:rsidRPr="00254A83">
              <w:rPr>
                <w:rFonts w:ascii="Sylfaen" w:hAnsi="Sylfaen" w:cs="Sylfaen"/>
                <w:sz w:val="18"/>
                <w:szCs w:val="18"/>
              </w:rPr>
              <w:t>საშუალო პერიოდის განმავლობაშ</w:t>
            </w:r>
            <w:r w:rsidRPr="00254A83">
              <w:rPr>
                <w:rFonts w:ascii="Sylfaen" w:hAnsi="Sylfaen" w:cs="Sylfaen"/>
                <w:spacing w:val="1"/>
                <w:sz w:val="18"/>
                <w:szCs w:val="18"/>
              </w:rPr>
              <w:t>ი</w:t>
            </w:r>
            <w:r w:rsidRPr="00254A83">
              <w:rPr>
                <w:rFonts w:ascii="Sylfaen" w:hAnsi="Sylfaen" w:cs="LitNusx"/>
                <w:sz w:val="18"/>
                <w:szCs w:val="18"/>
              </w:rPr>
              <w:t>)</w:t>
            </w:r>
          </w:p>
        </w:tc>
        <w:tc>
          <w:tcPr>
            <w:tcW w:w="819"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rPr>
              <w:t>11.9</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lang w:val="ka-GE"/>
              </w:rPr>
              <w:t>2.5</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Pr>
                <w:rFonts w:ascii="Sylfaen" w:hAnsi="Sylfaen" w:cs="Arial"/>
                <w:sz w:val="18"/>
                <w:szCs w:val="18"/>
                <w:lang w:val="ka-GE"/>
              </w:rPr>
              <w:t>1.1</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3.</w:t>
            </w:r>
            <w:r>
              <w:rPr>
                <w:rFonts w:ascii="Sylfaen" w:hAnsi="Sylfaen" w:cs="Arial"/>
                <w:sz w:val="18"/>
                <w:szCs w:val="18"/>
                <w:lang w:val="ka-GE"/>
              </w:rPr>
              <w:t>2</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rPr>
              <w:t>3.0</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rPr>
              <w:t>3.0</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lang w:val="ka-GE"/>
              </w:rPr>
              <w:t>3.0</w:t>
            </w:r>
          </w:p>
        </w:tc>
        <w:tc>
          <w:tcPr>
            <w:tcW w:w="817" w:type="dxa"/>
            <w:tcBorders>
              <w:top w:val="dotted" w:sz="4" w:space="0" w:color="000000"/>
              <w:left w:val="dotted" w:sz="4" w:space="0" w:color="000000"/>
              <w:bottom w:val="dotted" w:sz="4" w:space="0" w:color="000000"/>
              <w:right w:val="dotted" w:sz="4" w:space="0" w:color="000000"/>
            </w:tcBorders>
          </w:tcPr>
          <w:p w:rsidR="00117F5D"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p>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Pr>
                <w:rFonts w:ascii="Sylfaen" w:hAnsi="Sylfaen" w:cs="Arial"/>
                <w:sz w:val="18"/>
                <w:szCs w:val="18"/>
                <w:lang w:val="ka-GE"/>
              </w:rPr>
              <w:t>3.0</w:t>
            </w:r>
          </w:p>
        </w:tc>
      </w:tr>
      <w:tr w:rsidR="00117F5D" w:rsidRPr="00254A83" w:rsidTr="00117F5D">
        <w:trPr>
          <w:trHeight w:val="20"/>
        </w:trPr>
        <w:tc>
          <w:tcPr>
            <w:tcW w:w="3150"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before="1" w:after="0" w:line="276" w:lineRule="auto"/>
              <w:ind w:left="103" w:right="263"/>
              <w:rPr>
                <w:rFonts w:ascii="Sylfaen" w:hAnsi="Sylfaen"/>
                <w:sz w:val="18"/>
                <w:szCs w:val="18"/>
              </w:rPr>
            </w:pPr>
            <w:r w:rsidRPr="00254A83">
              <w:rPr>
                <w:rFonts w:ascii="Sylfaen" w:hAnsi="Sylfaen" w:cs="Sylfaen"/>
                <w:sz w:val="18"/>
                <w:szCs w:val="18"/>
              </w:rPr>
              <w:t>მიმდინარე ანგარიში</w:t>
            </w:r>
            <w:r w:rsidRPr="00254A83">
              <w:rPr>
                <w:rFonts w:ascii="Sylfaen" w:hAnsi="Sylfaen" w:cs="Sylfaen"/>
                <w:sz w:val="18"/>
                <w:szCs w:val="18"/>
                <w:lang w:val="ka-GE"/>
              </w:rPr>
              <w:t>ს ბალანსი</w:t>
            </w:r>
            <w:r w:rsidRPr="00254A83">
              <w:rPr>
                <w:rFonts w:ascii="Sylfaen" w:hAnsi="Sylfaen" w:cs="Sylfaen"/>
                <w:sz w:val="18"/>
                <w:szCs w:val="18"/>
              </w:rPr>
              <w:t xml:space="preserve"> </w:t>
            </w:r>
            <w:r w:rsidRPr="00254A83">
              <w:rPr>
                <w:rFonts w:ascii="Sylfaen" w:hAnsi="Sylfaen" w:cs="LitNusx"/>
                <w:sz w:val="18"/>
                <w:szCs w:val="18"/>
              </w:rPr>
              <w:t>(</w:t>
            </w:r>
            <w:r w:rsidRPr="00254A83">
              <w:rPr>
                <w:rFonts w:ascii="Sylfaen" w:hAnsi="Sylfaen" w:cs="Sylfaen"/>
                <w:sz w:val="18"/>
                <w:szCs w:val="18"/>
              </w:rPr>
              <w:t>პროცენტულად მშპ</w:t>
            </w:r>
            <w:r w:rsidRPr="00254A83">
              <w:rPr>
                <w:rFonts w:ascii="Sylfaen" w:hAnsi="Sylfaen" w:cs="LitNusx"/>
                <w:sz w:val="18"/>
                <w:szCs w:val="18"/>
              </w:rPr>
              <w:t>-</w:t>
            </w:r>
            <w:r w:rsidRPr="00254A83">
              <w:rPr>
                <w:rFonts w:ascii="Sylfaen" w:hAnsi="Sylfaen" w:cs="Sylfaen"/>
                <w:sz w:val="18"/>
                <w:szCs w:val="18"/>
              </w:rPr>
              <w:t>თან</w:t>
            </w:r>
            <w:r w:rsidRPr="00254A83">
              <w:rPr>
                <w:rFonts w:ascii="Sylfaen" w:hAnsi="Sylfaen" w:cs="LitNusx"/>
                <w:sz w:val="18"/>
                <w:szCs w:val="18"/>
              </w:rPr>
              <w:t>)</w:t>
            </w:r>
          </w:p>
        </w:tc>
        <w:tc>
          <w:tcPr>
            <w:tcW w:w="819"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rPr>
            </w:pPr>
          </w:p>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-4.</w:t>
            </w:r>
            <w:r>
              <w:rPr>
                <w:rFonts w:ascii="Sylfaen" w:hAnsi="Sylfaen" w:cs="Arial"/>
                <w:sz w:val="18"/>
                <w:szCs w:val="18"/>
                <w:lang w:val="ka-GE"/>
              </w:rPr>
              <w:t>4</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rPr>
            </w:pPr>
          </w:p>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w:t>
            </w:r>
            <w:r>
              <w:rPr>
                <w:rFonts w:ascii="Sylfaen" w:hAnsi="Sylfaen" w:cs="Arial"/>
                <w:sz w:val="18"/>
                <w:szCs w:val="18"/>
                <w:lang w:val="ka-GE"/>
              </w:rPr>
              <w:t>5.6</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rPr>
            </w:pPr>
          </w:p>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w:t>
            </w:r>
            <w:r>
              <w:rPr>
                <w:rFonts w:ascii="Sylfaen" w:hAnsi="Sylfaen" w:cs="Arial"/>
                <w:sz w:val="18"/>
                <w:szCs w:val="18"/>
                <w:lang w:val="ka-GE"/>
              </w:rPr>
              <w:t>4.4</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rPr>
            </w:pPr>
          </w:p>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rPr>
              <w:t>-4.</w:t>
            </w:r>
            <w:r>
              <w:rPr>
                <w:rFonts w:ascii="Sylfaen" w:hAnsi="Sylfaen" w:cs="Arial"/>
                <w:sz w:val="18"/>
                <w:szCs w:val="18"/>
                <w:lang w:val="ka-GE"/>
              </w:rPr>
              <w:t>3</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rPr>
            </w:pPr>
          </w:p>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rPr>
            </w:pPr>
            <w:r w:rsidRPr="00254A83">
              <w:rPr>
                <w:rFonts w:ascii="Sylfaen" w:hAnsi="Sylfaen" w:cs="Arial"/>
                <w:sz w:val="18"/>
                <w:szCs w:val="18"/>
              </w:rPr>
              <w:t>-</w:t>
            </w:r>
            <w:r>
              <w:rPr>
                <w:rFonts w:ascii="Sylfaen" w:hAnsi="Sylfaen" w:cs="Arial"/>
                <w:sz w:val="18"/>
                <w:szCs w:val="18"/>
                <w:lang w:val="ka-GE"/>
              </w:rPr>
              <w:t>3.9</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rPr>
            </w:pPr>
          </w:p>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rPr>
              <w:t>-</w:t>
            </w:r>
            <w:r>
              <w:rPr>
                <w:rFonts w:ascii="Sylfaen" w:hAnsi="Sylfaen" w:cs="Arial"/>
                <w:sz w:val="18"/>
                <w:szCs w:val="18"/>
                <w:lang w:val="ka-GE"/>
              </w:rPr>
              <w:t>3.8</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rPr>
            </w:pPr>
          </w:p>
          <w:p w:rsidR="00117F5D" w:rsidRPr="00254A83"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sidRPr="00254A83">
              <w:rPr>
                <w:rFonts w:ascii="Sylfaen" w:hAnsi="Sylfaen" w:cs="Arial"/>
                <w:sz w:val="18"/>
                <w:szCs w:val="18"/>
                <w:lang w:val="ka-GE"/>
              </w:rPr>
              <w:t>-</w:t>
            </w:r>
            <w:r>
              <w:rPr>
                <w:rFonts w:ascii="Sylfaen" w:hAnsi="Sylfaen" w:cs="Arial"/>
                <w:sz w:val="18"/>
                <w:szCs w:val="18"/>
                <w:lang w:val="ka-GE"/>
              </w:rPr>
              <w:t>3.7</w:t>
            </w:r>
          </w:p>
        </w:tc>
        <w:tc>
          <w:tcPr>
            <w:tcW w:w="817" w:type="dxa"/>
            <w:tcBorders>
              <w:top w:val="dotted" w:sz="4" w:space="0" w:color="000000"/>
              <w:left w:val="dotted" w:sz="4" w:space="0" w:color="000000"/>
              <w:bottom w:val="dotted" w:sz="4" w:space="0" w:color="000000"/>
              <w:right w:val="dotted" w:sz="4" w:space="0" w:color="000000"/>
            </w:tcBorders>
          </w:tcPr>
          <w:p w:rsidR="00117F5D"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p>
          <w:p w:rsidR="00117F5D" w:rsidRPr="004A0531" w:rsidRDefault="00117F5D" w:rsidP="005B13A6">
            <w:pPr>
              <w:widowControl w:val="0"/>
              <w:autoSpaceDE w:val="0"/>
              <w:autoSpaceDN w:val="0"/>
              <w:adjustRightInd w:val="0"/>
              <w:spacing w:after="0" w:line="276" w:lineRule="auto"/>
              <w:ind w:left="105" w:right="105"/>
              <w:jc w:val="center"/>
              <w:rPr>
                <w:rFonts w:ascii="Sylfaen" w:hAnsi="Sylfaen" w:cs="Arial"/>
                <w:sz w:val="18"/>
                <w:szCs w:val="18"/>
                <w:lang w:val="ka-GE"/>
              </w:rPr>
            </w:pPr>
            <w:r>
              <w:rPr>
                <w:rFonts w:ascii="Sylfaen" w:hAnsi="Sylfaen" w:cs="Arial"/>
                <w:sz w:val="18"/>
                <w:szCs w:val="18"/>
                <w:lang w:val="ka-GE"/>
              </w:rPr>
              <w:t>-3.6</w:t>
            </w:r>
          </w:p>
        </w:tc>
      </w:tr>
    </w:tbl>
    <w:p w:rsidR="006E226D" w:rsidRPr="00255D7E" w:rsidRDefault="006E226D" w:rsidP="00255D7E">
      <w:pPr>
        <w:widowControl w:val="0"/>
        <w:autoSpaceDE w:val="0"/>
        <w:autoSpaceDN w:val="0"/>
        <w:adjustRightInd w:val="0"/>
        <w:spacing w:before="3" w:after="0" w:line="276" w:lineRule="auto"/>
        <w:rPr>
          <w:rFonts w:ascii="Sylfaen" w:hAnsi="Sylfaen"/>
        </w:rPr>
      </w:pPr>
    </w:p>
    <w:p w:rsidR="006E226D" w:rsidRPr="00255D7E" w:rsidRDefault="00A373B3" w:rsidP="00A373B3">
      <w:pPr>
        <w:widowControl w:val="0"/>
        <w:autoSpaceDE w:val="0"/>
        <w:autoSpaceDN w:val="0"/>
        <w:adjustRightInd w:val="0"/>
        <w:spacing w:after="0" w:line="276" w:lineRule="auto"/>
        <w:ind w:firstLine="720"/>
        <w:rPr>
          <w:rFonts w:ascii="Sylfaen" w:hAnsi="Sylfaen" w:cs="Sylfaen"/>
        </w:rPr>
      </w:pPr>
      <w:r>
        <w:rPr>
          <w:rFonts w:ascii="Sylfaen" w:hAnsi="Sylfaen" w:cs="Sylfaen"/>
          <w:b/>
          <w:bCs/>
          <w:i/>
          <w:iCs/>
          <w:position w:val="1"/>
        </w:rPr>
        <w:lastRenderedPageBreak/>
        <w:t xml:space="preserve"> </w:t>
      </w:r>
      <w:proofErr w:type="gramStart"/>
      <w:r w:rsidR="006E226D" w:rsidRPr="00255D7E">
        <w:rPr>
          <w:rFonts w:ascii="Sylfaen" w:hAnsi="Sylfaen" w:cs="Sylfaen"/>
          <w:b/>
          <w:bCs/>
          <w:i/>
          <w:iCs/>
          <w:position w:val="1"/>
        </w:rPr>
        <w:t>მშპ</w:t>
      </w:r>
      <w:proofErr w:type="gramEnd"/>
    </w:p>
    <w:p w:rsidR="009E4A84" w:rsidRPr="00B64CF7" w:rsidRDefault="009E4A84"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B64CF7">
        <w:rPr>
          <w:rFonts w:ascii="Sylfaen" w:hAnsi="Sylfaen" w:cs="Sylfaen"/>
          <w:color w:val="000000" w:themeColor="text1"/>
          <w:lang w:val="ka-GE"/>
        </w:rPr>
        <w:t>საბაზისო სცენარში</w:t>
      </w:r>
      <w:r w:rsidRPr="00B64CF7">
        <w:rPr>
          <w:rFonts w:ascii="Sylfaen" w:hAnsi="Sylfaen" w:cs="Sylfaen"/>
          <w:color w:val="000000" w:themeColor="text1"/>
        </w:rPr>
        <w:t xml:space="preserve"> </w:t>
      </w:r>
      <w:r w:rsidRPr="00B64CF7">
        <w:rPr>
          <w:rFonts w:ascii="Sylfaen" w:hAnsi="Sylfaen" w:cs="Sylfaen"/>
          <w:color w:val="000000" w:themeColor="text1"/>
          <w:lang w:val="ka-GE"/>
        </w:rPr>
        <w:t>202</w:t>
      </w:r>
      <w:r w:rsidR="001048C6" w:rsidRPr="00B64CF7">
        <w:rPr>
          <w:rFonts w:ascii="Sylfaen" w:hAnsi="Sylfaen" w:cs="Sylfaen"/>
          <w:color w:val="000000" w:themeColor="text1"/>
          <w:lang w:val="ka-GE"/>
        </w:rPr>
        <w:t>5</w:t>
      </w:r>
      <w:r w:rsidRPr="00B64CF7">
        <w:rPr>
          <w:rFonts w:ascii="Sylfaen" w:hAnsi="Sylfaen" w:cs="Sylfaen"/>
          <w:color w:val="000000" w:themeColor="text1"/>
          <w:lang w:val="ka-GE"/>
        </w:rPr>
        <w:t xml:space="preserve"> წელს ეკონომიკური ზრდის პროგნოზი 6.0 პროცენტის დონეზეა შეფასებული, ხოლო საშუალოვადიან პერიოდში ზრდა საშუალოდ 5.</w:t>
      </w:r>
      <w:r w:rsidR="00155542" w:rsidRPr="00B64CF7">
        <w:rPr>
          <w:rFonts w:ascii="Sylfaen" w:hAnsi="Sylfaen" w:cs="Sylfaen"/>
          <w:color w:val="000000" w:themeColor="text1"/>
          <w:lang w:val="ka-GE"/>
        </w:rPr>
        <w:t>2</w:t>
      </w:r>
      <w:r w:rsidRPr="00B64CF7">
        <w:rPr>
          <w:rFonts w:ascii="Sylfaen" w:hAnsi="Sylfaen" w:cs="Sylfaen"/>
          <w:color w:val="000000" w:themeColor="text1"/>
          <w:lang w:val="ka-GE"/>
        </w:rPr>
        <w:t xml:space="preserve"> პროცენტის ფარგლებშია მოსალოდნელი. ამგვარი სცენარის პირობებში ეკონომიკ</w:t>
      </w:r>
      <w:r w:rsidR="00B64CF7" w:rsidRPr="00B64CF7">
        <w:rPr>
          <w:rFonts w:ascii="Sylfaen" w:hAnsi="Sylfaen" w:cs="Sylfaen"/>
          <w:color w:val="000000" w:themeColor="text1"/>
          <w:lang w:val="ka-GE"/>
        </w:rPr>
        <w:t>ა სტაბილურია და მდგრადად ვითარდება</w:t>
      </w:r>
      <w:r w:rsidR="00C24CB2">
        <w:rPr>
          <w:rFonts w:ascii="Sylfaen" w:hAnsi="Sylfaen" w:cs="Sylfaen"/>
          <w:color w:val="000000" w:themeColor="text1"/>
          <w:lang w:val="ka-GE"/>
        </w:rPr>
        <w:t>,</w:t>
      </w:r>
      <w:r w:rsidR="00155542" w:rsidRPr="00B64CF7">
        <w:rPr>
          <w:rFonts w:ascii="Sylfaen" w:hAnsi="Sylfaen" w:cs="Sylfaen"/>
          <w:color w:val="000000" w:themeColor="text1"/>
          <w:lang w:val="ka-GE"/>
        </w:rPr>
        <w:t xml:space="preserve"> </w:t>
      </w:r>
      <w:r w:rsidRPr="00B64CF7">
        <w:rPr>
          <w:rFonts w:ascii="Sylfaen" w:hAnsi="Sylfaen" w:cs="Sylfaen"/>
          <w:color w:val="000000" w:themeColor="text1"/>
          <w:lang w:val="ka-GE"/>
        </w:rPr>
        <w:t>მიუხედავად რეგიონში არსებული დაძაბულობისა და უკრაინაში არსებული ომისა</w:t>
      </w:r>
      <w:r w:rsidR="00216AB4" w:rsidRPr="00B64CF7">
        <w:rPr>
          <w:rFonts w:ascii="Sylfaen" w:hAnsi="Sylfaen" w:cs="Sylfaen"/>
          <w:color w:val="000000" w:themeColor="text1"/>
          <w:lang w:val="ka-GE"/>
        </w:rPr>
        <w:t>.</w:t>
      </w:r>
    </w:p>
    <w:p w:rsidR="002754CF" w:rsidRPr="00255D7E" w:rsidRDefault="002754CF" w:rsidP="00255D7E">
      <w:pPr>
        <w:widowControl w:val="0"/>
        <w:autoSpaceDE w:val="0"/>
        <w:autoSpaceDN w:val="0"/>
        <w:adjustRightInd w:val="0"/>
        <w:spacing w:after="0" w:line="276" w:lineRule="auto"/>
        <w:ind w:left="120" w:right="67" w:firstLine="720"/>
        <w:jc w:val="both"/>
        <w:rPr>
          <w:rFonts w:ascii="Sylfaen" w:hAnsi="Sylfaen" w:cs="Sylfaen"/>
          <w:color w:val="000000"/>
          <w:lang w:val="ka-GE"/>
        </w:rPr>
      </w:pPr>
    </w:p>
    <w:p w:rsidR="006E226D" w:rsidRPr="00255D7E" w:rsidRDefault="006E226D" w:rsidP="00255D7E">
      <w:pPr>
        <w:widowControl w:val="0"/>
        <w:autoSpaceDE w:val="0"/>
        <w:autoSpaceDN w:val="0"/>
        <w:adjustRightInd w:val="0"/>
        <w:spacing w:before="42" w:after="0" w:line="276" w:lineRule="auto"/>
        <w:ind w:left="840"/>
        <w:rPr>
          <w:rFonts w:ascii="Sylfaen" w:hAnsi="Sylfaen" w:cs="Sylfaen"/>
        </w:rPr>
      </w:pPr>
      <w:proofErr w:type="gramStart"/>
      <w:r w:rsidRPr="00255D7E">
        <w:rPr>
          <w:rFonts w:ascii="Sylfaen" w:hAnsi="Sylfaen" w:cs="Sylfaen"/>
          <w:b/>
          <w:bCs/>
          <w:i/>
          <w:iCs/>
        </w:rPr>
        <w:t>ფასები</w:t>
      </w:r>
      <w:proofErr w:type="gramEnd"/>
    </w:p>
    <w:p w:rsidR="009E4A84" w:rsidRPr="00255D7E" w:rsidRDefault="009E4A84" w:rsidP="00255D7E">
      <w:pPr>
        <w:widowControl w:val="0"/>
        <w:autoSpaceDE w:val="0"/>
        <w:autoSpaceDN w:val="0"/>
        <w:adjustRightInd w:val="0"/>
        <w:spacing w:after="0" w:line="276" w:lineRule="auto"/>
        <w:ind w:left="120" w:right="67" w:firstLine="720"/>
        <w:jc w:val="both"/>
        <w:rPr>
          <w:rFonts w:ascii="Sylfaen" w:hAnsi="Sylfaen" w:cs="Sylfaen"/>
          <w:spacing w:val="28"/>
        </w:rPr>
      </w:pPr>
      <w:proofErr w:type="gramStart"/>
      <w:r w:rsidRPr="00255D7E">
        <w:rPr>
          <w:rFonts w:ascii="Sylfaen" w:hAnsi="Sylfaen" w:cs="Sylfaen"/>
        </w:rPr>
        <w:t>საქართველოს</w:t>
      </w:r>
      <w:proofErr w:type="gramEnd"/>
      <w:r w:rsidRPr="00255D7E">
        <w:rPr>
          <w:rFonts w:ascii="Sylfaen" w:hAnsi="Sylfaen" w:cs="Sylfaen"/>
        </w:rPr>
        <w:t xml:space="preserve">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დონისთვის ოპტიმალური ინფლაციის</w:t>
      </w:r>
      <w:r w:rsidRPr="00255D7E">
        <w:rPr>
          <w:rFonts w:ascii="Sylfaen" w:hAnsi="Sylfaen" w:cs="Sylfaen"/>
          <w:spacing w:val="1"/>
        </w:rPr>
        <w:t xml:space="preserve"> </w:t>
      </w:r>
      <w:r w:rsidRPr="00255D7E">
        <w:rPr>
          <w:rFonts w:ascii="Sylfaen" w:hAnsi="Sylfaen" w:cs="Sylfaen"/>
        </w:rPr>
        <w:t>განსაზღვრას</w:t>
      </w:r>
      <w:r w:rsidRPr="00255D7E">
        <w:rPr>
          <w:rFonts w:ascii="Sylfaen" w:hAnsi="Sylfaen" w:cs="Sylfaen"/>
          <w:spacing w:val="1"/>
        </w:rPr>
        <w:t xml:space="preserve"> </w:t>
      </w:r>
      <w:r w:rsidRPr="00255D7E">
        <w:rPr>
          <w:rFonts w:ascii="Sylfaen" w:hAnsi="Sylfaen" w:cs="Sylfaen"/>
        </w:rPr>
        <w:t xml:space="preserve">და მის მიღწევას. </w:t>
      </w:r>
      <w:proofErr w:type="gramStart"/>
      <w:r w:rsidRPr="00255D7E">
        <w:rPr>
          <w:rFonts w:ascii="Sylfaen" w:hAnsi="Sylfaen" w:cs="Sylfaen"/>
        </w:rPr>
        <w:t>საშუალოვადიანი</w:t>
      </w:r>
      <w:proofErr w:type="gramEnd"/>
      <w:r w:rsidRPr="00255D7E">
        <w:rPr>
          <w:rFonts w:ascii="Sylfaen" w:hAnsi="Sylfaen" w:cs="Sylfaen"/>
          <w:spacing w:val="1"/>
        </w:rPr>
        <w:t xml:space="preserve"> </w:t>
      </w:r>
      <w:r w:rsidRPr="00255D7E">
        <w:rPr>
          <w:rFonts w:ascii="Sylfaen" w:hAnsi="Sylfaen" w:cs="Sylfaen"/>
        </w:rPr>
        <w:t>პერიოდისთვის</w:t>
      </w:r>
      <w:r w:rsidRPr="00255D7E">
        <w:rPr>
          <w:rFonts w:ascii="Sylfaen" w:hAnsi="Sylfaen" w:cs="Sylfaen"/>
          <w:spacing w:val="1"/>
        </w:rPr>
        <w:t xml:space="preserve"> </w:t>
      </w:r>
      <w:r w:rsidRPr="00255D7E">
        <w:rPr>
          <w:rFonts w:ascii="Sylfaen" w:hAnsi="Sylfaen" w:cs="Sylfaen"/>
        </w:rPr>
        <w:t>ინფლაციის მიზნობრივი</w:t>
      </w:r>
      <w:r w:rsidRPr="00255D7E">
        <w:rPr>
          <w:rFonts w:ascii="Sylfaen" w:hAnsi="Sylfaen" w:cs="Sylfaen"/>
          <w:spacing w:val="28"/>
        </w:rPr>
        <w:t xml:space="preserve"> </w:t>
      </w:r>
      <w:r w:rsidRPr="00255D7E">
        <w:rPr>
          <w:rFonts w:ascii="Sylfaen" w:hAnsi="Sylfaen" w:cs="Sylfaen"/>
        </w:rPr>
        <w:t>მაჩვენებელი</w:t>
      </w:r>
      <w:r w:rsidRPr="00255D7E">
        <w:rPr>
          <w:rFonts w:ascii="Sylfaen" w:hAnsi="Sylfaen" w:cs="Sylfaen"/>
          <w:spacing w:val="28"/>
        </w:rPr>
        <w:t xml:space="preserve"> </w:t>
      </w:r>
      <w:r w:rsidRPr="00255D7E">
        <w:rPr>
          <w:rFonts w:ascii="Sylfaen" w:hAnsi="Sylfaen" w:cs="Sylfaen"/>
        </w:rPr>
        <w:t>3.0</w:t>
      </w:r>
      <w:r w:rsidRPr="00255D7E">
        <w:rPr>
          <w:rFonts w:ascii="Sylfaen" w:hAnsi="Sylfaen" w:cs="Sylfaen"/>
          <w:spacing w:val="28"/>
        </w:rPr>
        <w:t xml:space="preserve"> </w:t>
      </w:r>
      <w:r w:rsidRPr="00255D7E">
        <w:rPr>
          <w:rFonts w:ascii="Sylfaen" w:hAnsi="Sylfaen" w:cs="Sylfaen"/>
        </w:rPr>
        <w:t>პროცენტს</w:t>
      </w:r>
      <w:r w:rsidRPr="00255D7E">
        <w:rPr>
          <w:rFonts w:ascii="Sylfaen" w:hAnsi="Sylfaen" w:cs="Sylfaen"/>
          <w:spacing w:val="29"/>
        </w:rPr>
        <w:t xml:space="preserve"> </w:t>
      </w:r>
      <w:r w:rsidRPr="00255D7E">
        <w:rPr>
          <w:rFonts w:ascii="Sylfaen" w:hAnsi="Sylfaen" w:cs="Sylfaen"/>
        </w:rPr>
        <w:t>შეადგენს.</w:t>
      </w:r>
      <w:r w:rsidRPr="00255D7E">
        <w:rPr>
          <w:rFonts w:ascii="Sylfaen" w:hAnsi="Sylfaen" w:cs="Sylfaen"/>
          <w:spacing w:val="28"/>
        </w:rPr>
        <w:t xml:space="preserve"> </w:t>
      </w:r>
    </w:p>
    <w:p w:rsidR="009E4A84" w:rsidRPr="00255D7E" w:rsidRDefault="009E4A84" w:rsidP="00255D7E">
      <w:pPr>
        <w:widowControl w:val="0"/>
        <w:autoSpaceDE w:val="0"/>
        <w:autoSpaceDN w:val="0"/>
        <w:adjustRightInd w:val="0"/>
        <w:spacing w:after="0" w:line="276" w:lineRule="auto"/>
        <w:ind w:left="120" w:right="67" w:firstLine="720"/>
        <w:jc w:val="both"/>
        <w:rPr>
          <w:rFonts w:ascii="Sylfaen" w:hAnsi="Sylfaen" w:cs="Sylfaen"/>
          <w:lang w:val="ka-GE"/>
        </w:rPr>
      </w:pPr>
      <w:r w:rsidRPr="00255D7E">
        <w:rPr>
          <w:rFonts w:ascii="Sylfaen" w:hAnsi="Sylfaen" w:cs="Sylfaen"/>
          <w:lang w:val="ka-GE"/>
        </w:rPr>
        <w:t>აღსანიშნავია, რომ 202</w:t>
      </w:r>
      <w:r w:rsidR="00CE4935">
        <w:rPr>
          <w:rFonts w:ascii="Sylfaen" w:hAnsi="Sylfaen" w:cs="Sylfaen"/>
          <w:lang w:val="ka-GE"/>
        </w:rPr>
        <w:t>4</w:t>
      </w:r>
      <w:r w:rsidRPr="00255D7E">
        <w:rPr>
          <w:rFonts w:ascii="Sylfaen" w:hAnsi="Sylfaen" w:cs="Sylfaen"/>
          <w:lang w:val="ka-GE"/>
        </w:rPr>
        <w:t xml:space="preserve"> წელს ინფლაცია მიზნობრივ მაჩვენებელზე დაბალი იყო და </w:t>
      </w:r>
      <w:r w:rsidR="00CE4935">
        <w:rPr>
          <w:rFonts w:ascii="Sylfaen" w:hAnsi="Sylfaen" w:cs="Sylfaen"/>
          <w:lang w:val="ka-GE"/>
        </w:rPr>
        <w:t xml:space="preserve">1.1 </w:t>
      </w:r>
      <w:r w:rsidRPr="00255D7E">
        <w:rPr>
          <w:rFonts w:ascii="Sylfaen" w:hAnsi="Sylfaen" w:cs="Sylfaen"/>
          <w:lang w:val="ka-GE"/>
        </w:rPr>
        <w:t>პ</w:t>
      </w:r>
      <w:r w:rsidR="00CE4935">
        <w:rPr>
          <w:rFonts w:ascii="Sylfaen" w:hAnsi="Sylfaen" w:cs="Sylfaen"/>
          <w:lang w:val="ka-GE"/>
        </w:rPr>
        <w:t>რ</w:t>
      </w:r>
      <w:r w:rsidRPr="00255D7E">
        <w:rPr>
          <w:rFonts w:ascii="Sylfaen" w:hAnsi="Sylfaen" w:cs="Sylfaen"/>
          <w:lang w:val="ka-GE"/>
        </w:rPr>
        <w:t>ოცენტი შეადგინა, რაც მკაცრი მონეტარული პოლიტიკისა და მსოფლიოში ნავთობსა და ნედლეულზე ფასების კლების შედეგია. საქა</w:t>
      </w:r>
      <w:r w:rsidR="000A520A" w:rsidRPr="00255D7E">
        <w:rPr>
          <w:rFonts w:ascii="Sylfaen" w:hAnsi="Sylfaen" w:cs="Sylfaen"/>
          <w:lang w:val="ka-GE"/>
        </w:rPr>
        <w:t>რ</w:t>
      </w:r>
      <w:r w:rsidRPr="00255D7E">
        <w:rPr>
          <w:rFonts w:ascii="Sylfaen" w:hAnsi="Sylfaen" w:cs="Sylfaen"/>
          <w:lang w:val="ka-GE"/>
        </w:rPr>
        <w:t xml:space="preserve">თველოში </w:t>
      </w:r>
      <w:r w:rsidR="00155542">
        <w:rPr>
          <w:rFonts w:ascii="Sylfaen" w:hAnsi="Sylfaen" w:cs="Sylfaen"/>
          <w:lang w:val="ka-GE"/>
        </w:rPr>
        <w:t xml:space="preserve">გამკაცრებული </w:t>
      </w:r>
      <w:r w:rsidRPr="00255D7E">
        <w:rPr>
          <w:rFonts w:ascii="Sylfaen" w:hAnsi="Sylfaen" w:cs="Sylfaen"/>
          <w:lang w:val="ka-GE"/>
        </w:rPr>
        <w:t>მონეტარული პოლიტიკი</w:t>
      </w:r>
      <w:r w:rsidR="00155542">
        <w:rPr>
          <w:rFonts w:ascii="Sylfaen" w:hAnsi="Sylfaen" w:cs="Sylfaen"/>
          <w:lang w:val="ka-GE"/>
        </w:rPr>
        <w:t xml:space="preserve">დან ნელ-ნელა გამოსვლა </w:t>
      </w:r>
      <w:r w:rsidRPr="00255D7E">
        <w:rPr>
          <w:rFonts w:ascii="Sylfaen" w:hAnsi="Sylfaen" w:cs="Sylfaen"/>
          <w:lang w:val="ka-GE"/>
        </w:rPr>
        <w:t xml:space="preserve">დაწყებულია და </w:t>
      </w:r>
      <w:r w:rsidR="000A520A" w:rsidRPr="00255D7E">
        <w:rPr>
          <w:rFonts w:ascii="Sylfaen" w:hAnsi="Sylfaen" w:cs="Sylfaen"/>
          <w:lang w:val="ka-GE"/>
        </w:rPr>
        <w:t xml:space="preserve">ეროვნული </w:t>
      </w:r>
      <w:r w:rsidR="000A520A" w:rsidRPr="004B62BE">
        <w:rPr>
          <w:rFonts w:ascii="Sylfaen" w:hAnsi="Sylfaen" w:cs="Sylfaen"/>
          <w:lang w:val="ka-GE"/>
        </w:rPr>
        <w:t xml:space="preserve">ბანკის </w:t>
      </w:r>
      <w:r w:rsidR="00FF34B4" w:rsidRPr="004B62BE">
        <w:rPr>
          <w:rFonts w:ascii="Sylfaen" w:hAnsi="Sylfaen" w:cs="Sylfaen"/>
          <w:lang w:val="ka-GE"/>
        </w:rPr>
        <w:t xml:space="preserve">ბოლო მონეტარული პოლიტიკის გადაწყვეტილების </w:t>
      </w:r>
      <w:r w:rsidR="00155542">
        <w:rPr>
          <w:rFonts w:ascii="Sylfaen" w:hAnsi="Sylfaen" w:cs="Sylfaen"/>
          <w:lang w:val="ka-GE"/>
        </w:rPr>
        <w:t>მიხედვით, მომდევნო ნაბიჯები დამოკიდებული იქნება</w:t>
      </w:r>
      <w:r w:rsidR="00C24CB2">
        <w:rPr>
          <w:rFonts w:ascii="Sylfaen" w:hAnsi="Sylfaen" w:cs="Sylfaen"/>
          <w:lang w:val="ka-GE"/>
        </w:rPr>
        <w:t xml:space="preserve"> არსებული რისკების რეალიზაციაზე.</w:t>
      </w:r>
      <w:r w:rsidR="00155542">
        <w:rPr>
          <w:rFonts w:ascii="Sylfaen" w:hAnsi="Sylfaen" w:cs="Sylfaen"/>
          <w:lang w:val="ka-GE"/>
        </w:rPr>
        <w:t xml:space="preserve"> თუმცა</w:t>
      </w:r>
      <w:r w:rsidR="00C24CB2">
        <w:rPr>
          <w:rFonts w:ascii="Sylfaen" w:hAnsi="Sylfaen" w:cs="Sylfaen"/>
          <w:lang w:val="ka-GE"/>
        </w:rPr>
        <w:t>,</w:t>
      </w:r>
      <w:r w:rsidR="00155542">
        <w:rPr>
          <w:rFonts w:ascii="Sylfaen" w:hAnsi="Sylfaen" w:cs="Sylfaen"/>
          <w:lang w:val="ka-GE"/>
        </w:rPr>
        <w:t xml:space="preserve"> არსებული </w:t>
      </w:r>
      <w:r w:rsidR="004B62BE" w:rsidRPr="004B62BE">
        <w:rPr>
          <w:rFonts w:ascii="Sylfaen" w:hAnsi="Sylfaen" w:cs="Sylfaen"/>
          <w:lang w:val="ka-GE"/>
        </w:rPr>
        <w:t>პროგნოზ</w:t>
      </w:r>
      <w:r w:rsidR="00155542">
        <w:rPr>
          <w:rFonts w:ascii="Sylfaen" w:hAnsi="Sylfaen" w:cs="Sylfaen"/>
          <w:lang w:val="ka-GE"/>
        </w:rPr>
        <w:t>ებ</w:t>
      </w:r>
      <w:r w:rsidR="004B62BE" w:rsidRPr="004B62BE">
        <w:rPr>
          <w:rFonts w:ascii="Sylfaen" w:hAnsi="Sylfaen" w:cs="Sylfaen"/>
          <w:lang w:val="ka-GE"/>
        </w:rPr>
        <w:t>ის</w:t>
      </w:r>
      <w:r w:rsidR="00936246" w:rsidRPr="004B62BE">
        <w:rPr>
          <w:rFonts w:ascii="Sylfaen" w:hAnsi="Sylfaen" w:cs="Sylfaen"/>
          <w:lang w:val="ka-GE"/>
        </w:rPr>
        <w:t xml:space="preserve"> </w:t>
      </w:r>
      <w:r w:rsidR="000A520A" w:rsidRPr="004B62BE">
        <w:rPr>
          <w:rFonts w:ascii="Sylfaen" w:hAnsi="Sylfaen" w:cs="Sylfaen"/>
          <w:lang w:val="ka-GE"/>
        </w:rPr>
        <w:t>მიხედვით</w:t>
      </w:r>
      <w:r w:rsidR="00155542">
        <w:rPr>
          <w:rFonts w:ascii="Sylfaen" w:hAnsi="Sylfaen" w:cs="Sylfaen"/>
          <w:lang w:val="ka-GE"/>
        </w:rPr>
        <w:t>,</w:t>
      </w:r>
      <w:r w:rsidR="000A520A" w:rsidRPr="00255D7E">
        <w:rPr>
          <w:rFonts w:ascii="Sylfaen" w:hAnsi="Sylfaen" w:cs="Sylfaen"/>
          <w:lang w:val="ka-GE"/>
        </w:rPr>
        <w:t xml:space="preserve"> </w:t>
      </w:r>
      <w:r w:rsidRPr="00255D7E">
        <w:rPr>
          <w:rFonts w:ascii="Sylfaen" w:hAnsi="Sylfaen" w:cs="Sylfaen"/>
          <w:lang w:val="ka-GE"/>
        </w:rPr>
        <w:t xml:space="preserve">მიმდინარე წლის განმავლობაში </w:t>
      </w:r>
      <w:r w:rsidR="000A520A" w:rsidRPr="00255D7E">
        <w:rPr>
          <w:rFonts w:ascii="Sylfaen" w:hAnsi="Sylfaen" w:cs="Sylfaen"/>
          <w:lang w:val="ka-GE"/>
        </w:rPr>
        <w:t>შესაძლებელია</w:t>
      </w:r>
      <w:r w:rsidRPr="00255D7E">
        <w:rPr>
          <w:rFonts w:ascii="Sylfaen" w:hAnsi="Sylfaen" w:cs="Sylfaen"/>
          <w:lang w:val="ka-GE"/>
        </w:rPr>
        <w:t xml:space="preserve"> მონეტარული </w:t>
      </w:r>
      <w:r w:rsidR="000A520A" w:rsidRPr="00255D7E">
        <w:rPr>
          <w:rFonts w:ascii="Sylfaen" w:hAnsi="Sylfaen" w:cs="Sylfaen"/>
          <w:lang w:val="ka-GE"/>
        </w:rPr>
        <w:t>პ</w:t>
      </w:r>
      <w:r w:rsidR="00216AB4">
        <w:rPr>
          <w:rFonts w:ascii="Sylfaen" w:hAnsi="Sylfaen" w:cs="Sylfaen"/>
          <w:lang w:val="ka-GE"/>
        </w:rPr>
        <w:t xml:space="preserve">ოლიტიკის </w:t>
      </w:r>
      <w:r w:rsidR="00155542">
        <w:rPr>
          <w:rFonts w:ascii="Sylfaen" w:hAnsi="Sylfaen" w:cs="Sylfaen"/>
          <w:lang w:val="ka-GE"/>
        </w:rPr>
        <w:t>არსებულ დონეზე შენარჩუნება</w:t>
      </w:r>
      <w:r w:rsidR="00216AB4">
        <w:rPr>
          <w:rFonts w:ascii="Sylfaen" w:hAnsi="Sylfaen" w:cs="Sylfaen"/>
          <w:lang w:val="ka-GE"/>
        </w:rPr>
        <w:t xml:space="preserve">. </w:t>
      </w:r>
      <w:r w:rsidR="000A520A" w:rsidRPr="00255D7E">
        <w:rPr>
          <w:rFonts w:ascii="Sylfaen" w:hAnsi="Sylfaen" w:cs="Sylfaen"/>
          <w:lang w:val="ka-GE"/>
        </w:rPr>
        <w:t>აღნიშნულიდან გამომდინარე მოსალოდნელია, რომ</w:t>
      </w:r>
      <w:r w:rsidRPr="00255D7E">
        <w:rPr>
          <w:rFonts w:ascii="Sylfaen" w:hAnsi="Sylfaen" w:cs="Sylfaen"/>
          <w:lang w:val="ka-GE"/>
        </w:rPr>
        <w:t xml:space="preserve"> 202</w:t>
      </w:r>
      <w:r w:rsidR="00CE4935">
        <w:rPr>
          <w:rFonts w:ascii="Sylfaen" w:hAnsi="Sylfaen" w:cs="Sylfaen"/>
          <w:lang w:val="ka-GE"/>
        </w:rPr>
        <w:t>5</w:t>
      </w:r>
      <w:r w:rsidRPr="00255D7E">
        <w:rPr>
          <w:rFonts w:ascii="Sylfaen" w:hAnsi="Sylfaen" w:cs="Sylfaen"/>
          <w:lang w:val="ka-GE"/>
        </w:rPr>
        <w:t xml:space="preserve"> წლისთვის საშუალოწლიური ინფ</w:t>
      </w:r>
      <w:r w:rsidR="000A520A" w:rsidRPr="00255D7E">
        <w:rPr>
          <w:rFonts w:ascii="Sylfaen" w:hAnsi="Sylfaen" w:cs="Sylfaen"/>
          <w:lang w:val="ka-GE"/>
        </w:rPr>
        <w:t xml:space="preserve">ლაცია </w:t>
      </w:r>
      <w:r w:rsidR="00CE4935">
        <w:rPr>
          <w:rFonts w:ascii="Sylfaen" w:hAnsi="Sylfaen" w:cs="Sylfaen"/>
          <w:lang w:val="ka-GE"/>
        </w:rPr>
        <w:t xml:space="preserve">3.2 </w:t>
      </w:r>
      <w:r w:rsidR="000A520A" w:rsidRPr="00255D7E">
        <w:rPr>
          <w:rFonts w:ascii="Sylfaen" w:hAnsi="Sylfaen" w:cs="Sylfaen"/>
          <w:lang w:val="ka-GE"/>
        </w:rPr>
        <w:t>პროცენტზე დაფიქსირდეს</w:t>
      </w:r>
      <w:r w:rsidRPr="00255D7E">
        <w:rPr>
          <w:rFonts w:ascii="Sylfaen" w:hAnsi="Sylfaen" w:cs="Sylfaen"/>
          <w:lang w:val="ka-GE"/>
        </w:rPr>
        <w:t>. საშუალოვადიან პერიოდში კი ინფლაცია დაუბრუნდება მიზნობრივ მაჩვენებელს.</w:t>
      </w:r>
    </w:p>
    <w:p w:rsidR="009E4A84" w:rsidRPr="00255D7E" w:rsidRDefault="009E4A84" w:rsidP="00255D7E">
      <w:pPr>
        <w:widowControl w:val="0"/>
        <w:autoSpaceDE w:val="0"/>
        <w:autoSpaceDN w:val="0"/>
        <w:adjustRightInd w:val="0"/>
        <w:spacing w:after="0" w:line="276" w:lineRule="auto"/>
        <w:ind w:left="120" w:right="67" w:firstLine="720"/>
        <w:jc w:val="both"/>
        <w:rPr>
          <w:rFonts w:ascii="Sylfaen" w:hAnsi="Sylfaen" w:cs="Sylfaen"/>
          <w:spacing w:val="28"/>
          <w:lang w:val="ka-GE"/>
        </w:rPr>
      </w:pPr>
    </w:p>
    <w:p w:rsidR="006E226D" w:rsidRPr="00255D7E" w:rsidRDefault="006E226D" w:rsidP="00255D7E">
      <w:pPr>
        <w:widowControl w:val="0"/>
        <w:autoSpaceDE w:val="0"/>
        <w:autoSpaceDN w:val="0"/>
        <w:adjustRightInd w:val="0"/>
        <w:spacing w:before="10" w:after="0" w:line="276" w:lineRule="auto"/>
        <w:rPr>
          <w:rFonts w:ascii="Sylfaen" w:hAnsi="Sylfaen" w:cs="Sylfaen"/>
        </w:rPr>
      </w:pPr>
    </w:p>
    <w:p w:rsidR="006E226D" w:rsidRPr="00216AB4" w:rsidRDefault="006E226D" w:rsidP="00255D7E">
      <w:pPr>
        <w:widowControl w:val="0"/>
        <w:autoSpaceDE w:val="0"/>
        <w:autoSpaceDN w:val="0"/>
        <w:adjustRightInd w:val="0"/>
        <w:spacing w:after="0" w:line="276" w:lineRule="auto"/>
        <w:ind w:left="840"/>
        <w:rPr>
          <w:rFonts w:ascii="Sylfaen" w:hAnsi="Sylfaen" w:cs="Sylfaen"/>
          <w:b/>
          <w:bCs/>
          <w:i/>
          <w:iCs/>
        </w:rPr>
      </w:pPr>
      <w:proofErr w:type="gramStart"/>
      <w:r w:rsidRPr="00216AB4">
        <w:rPr>
          <w:rFonts w:ascii="Sylfaen" w:hAnsi="Sylfaen" w:cs="Sylfaen"/>
          <w:b/>
          <w:bCs/>
          <w:i/>
          <w:iCs/>
        </w:rPr>
        <w:t>მიმდინარე</w:t>
      </w:r>
      <w:proofErr w:type="gramEnd"/>
      <w:r w:rsidRPr="00216AB4">
        <w:rPr>
          <w:rFonts w:ascii="Sylfaen" w:hAnsi="Sylfaen" w:cs="Sylfaen"/>
          <w:b/>
          <w:bCs/>
          <w:i/>
          <w:iCs/>
        </w:rPr>
        <w:t xml:space="preserve"> ანგარიშის </w:t>
      </w:r>
      <w:r w:rsidRPr="00255D7E">
        <w:rPr>
          <w:rFonts w:ascii="Sylfaen" w:hAnsi="Sylfaen" w:cs="Sylfaen"/>
          <w:b/>
          <w:bCs/>
          <w:i/>
          <w:iCs/>
        </w:rPr>
        <w:t>ბალანსი</w:t>
      </w:r>
    </w:p>
    <w:p w:rsidR="009E4A84" w:rsidRPr="00255D7E" w:rsidRDefault="009E4A84"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rPr>
        <w:t>2019 წელს დაფიქსირ</w:t>
      </w:r>
      <w:r w:rsidRPr="00255D7E">
        <w:rPr>
          <w:rFonts w:ascii="Sylfaen" w:hAnsi="Sylfaen" w:cs="Sylfaen"/>
          <w:color w:val="000000" w:themeColor="text1"/>
          <w:lang w:val="ka-GE"/>
        </w:rPr>
        <w:t>ებული</w:t>
      </w:r>
      <w:r w:rsidRPr="00255D7E">
        <w:rPr>
          <w:rFonts w:ascii="Sylfaen" w:hAnsi="Sylfaen" w:cs="Sylfaen"/>
          <w:color w:val="000000" w:themeColor="text1"/>
        </w:rPr>
        <w:t xml:space="preserve"> ისტორიულად ყველაზე დაბალი </w:t>
      </w:r>
      <w:r w:rsidRPr="00255D7E">
        <w:rPr>
          <w:rFonts w:ascii="Sylfaen" w:hAnsi="Sylfaen" w:cs="Sylfaen"/>
          <w:color w:val="000000" w:themeColor="text1"/>
          <w:lang w:val="ka-GE"/>
        </w:rPr>
        <w:t>მაჩვენებლის შემდეგ, 2020 წელს მიმდინარე ანგარიშის დეფიციტი 12.4 პროცენტამდე გაიზარდა, თუმცა 202</w:t>
      </w:r>
      <w:r w:rsidR="00CE4935">
        <w:rPr>
          <w:rFonts w:ascii="Sylfaen" w:hAnsi="Sylfaen" w:cs="Sylfaen"/>
          <w:color w:val="000000" w:themeColor="text1"/>
          <w:lang w:val="ka-GE"/>
        </w:rPr>
        <w:t>3</w:t>
      </w:r>
      <w:r w:rsidRPr="00255D7E">
        <w:rPr>
          <w:rFonts w:ascii="Sylfaen" w:hAnsi="Sylfaen" w:cs="Sylfaen"/>
          <w:color w:val="000000" w:themeColor="text1"/>
          <w:lang w:val="ka-GE"/>
        </w:rPr>
        <w:t>-202</w:t>
      </w:r>
      <w:r w:rsidR="00CE4935">
        <w:rPr>
          <w:rFonts w:ascii="Sylfaen" w:hAnsi="Sylfaen" w:cs="Sylfaen"/>
          <w:color w:val="000000" w:themeColor="text1"/>
          <w:lang w:val="ka-GE"/>
        </w:rPr>
        <w:t>4</w:t>
      </w:r>
      <w:r w:rsidRPr="00255D7E">
        <w:rPr>
          <w:rFonts w:ascii="Sylfaen" w:hAnsi="Sylfaen" w:cs="Sylfaen"/>
          <w:color w:val="000000" w:themeColor="text1"/>
          <w:lang w:val="ka-GE"/>
        </w:rPr>
        <w:t xml:space="preserve"> წლებისთვის გაუმჯობესებული საგარეო პარამეტრების მეშვეობით დეფიციტმა უკვე ახა</w:t>
      </w:r>
      <w:r w:rsidR="00B64CF7">
        <w:rPr>
          <w:rFonts w:ascii="Sylfaen" w:hAnsi="Sylfaen" w:cs="Sylfaen"/>
          <w:color w:val="000000" w:themeColor="text1"/>
          <w:lang w:val="ka-GE"/>
        </w:rPr>
        <w:t xml:space="preserve">ლ, რეკორდულად მცირე მაჩვენებელს მიაღწია. </w:t>
      </w:r>
      <w:r w:rsidR="00B64CF7" w:rsidRPr="00B64CF7">
        <w:rPr>
          <w:rFonts w:ascii="Sylfaen" w:hAnsi="Sylfaen" w:cs="Sylfaen"/>
          <w:color w:val="000000" w:themeColor="text1"/>
          <w:lang w:val="ka-GE"/>
        </w:rPr>
        <w:t xml:space="preserve">2024 წელს მიმდინარე ანგარიშის დეფიციტი წინა წელთან შედარებით 1.2 </w:t>
      </w:r>
      <w:r w:rsidR="00B64CF7">
        <w:rPr>
          <w:rFonts w:ascii="Sylfaen" w:hAnsi="Sylfaen" w:cs="Sylfaen"/>
          <w:color w:val="000000" w:themeColor="text1"/>
          <w:lang w:val="ka-GE"/>
        </w:rPr>
        <w:t xml:space="preserve">პროცენტული პუნქტით გაუმჯობესდა და 4.4 პროცენტს მიაღწია. აღნიშნული </w:t>
      </w:r>
      <w:r w:rsidR="00B64CF7" w:rsidRPr="00B64CF7">
        <w:rPr>
          <w:rFonts w:ascii="Sylfaen" w:hAnsi="Sylfaen" w:cs="Sylfaen"/>
          <w:color w:val="000000" w:themeColor="text1"/>
          <w:lang w:val="ka-GE"/>
        </w:rPr>
        <w:t>ძირითადად სავაჭრო ბალანსის</w:t>
      </w:r>
      <w:r w:rsidR="00F82CDF">
        <w:rPr>
          <w:rFonts w:ascii="Sylfaen" w:hAnsi="Sylfaen" w:cs="Sylfaen"/>
          <w:color w:val="000000" w:themeColor="text1"/>
          <w:lang w:val="ka-GE"/>
        </w:rPr>
        <w:t>ა</w:t>
      </w:r>
      <w:r w:rsidR="00B64CF7" w:rsidRPr="00B64CF7">
        <w:rPr>
          <w:rFonts w:ascii="Sylfaen" w:hAnsi="Sylfaen" w:cs="Sylfaen"/>
          <w:color w:val="000000" w:themeColor="text1"/>
          <w:lang w:val="ka-GE"/>
        </w:rPr>
        <w:t xml:space="preserve"> და პირველადი შემოსავლების გაუმჯობესებით იყო განპირობებული.</w:t>
      </w:r>
      <w:r w:rsidR="00B64CF7">
        <w:rPr>
          <w:rFonts w:ascii="Sylfaen" w:hAnsi="Sylfaen" w:cs="Sylfaen"/>
          <w:color w:val="000000" w:themeColor="text1"/>
          <w:lang w:val="ka-GE"/>
        </w:rPr>
        <w:t xml:space="preserve"> როგორც 2025 წელს</w:t>
      </w:r>
      <w:r w:rsidR="00F82CDF">
        <w:rPr>
          <w:rFonts w:ascii="Sylfaen" w:hAnsi="Sylfaen" w:cs="Sylfaen"/>
          <w:color w:val="000000" w:themeColor="text1"/>
          <w:lang w:val="ka-GE"/>
        </w:rPr>
        <w:t>,</w:t>
      </w:r>
      <w:r w:rsidR="00B64CF7">
        <w:rPr>
          <w:rFonts w:ascii="Sylfaen" w:hAnsi="Sylfaen" w:cs="Sylfaen"/>
          <w:color w:val="000000" w:themeColor="text1"/>
          <w:lang w:val="ka-GE"/>
        </w:rPr>
        <w:t xml:space="preserve"> ისე </w:t>
      </w:r>
      <w:r w:rsidR="00B64CF7" w:rsidRPr="00B64CF7">
        <w:rPr>
          <w:rFonts w:ascii="Sylfaen" w:hAnsi="Sylfaen" w:cs="Sylfaen"/>
          <w:color w:val="000000" w:themeColor="text1"/>
          <w:lang w:val="ka-GE"/>
        </w:rPr>
        <w:t>საშუალოვადიან პერიოდში გაუმჯობესების ტენდენციის განმსაზღვრელი ფაქტორები კვლავ იგივე რჩება. საშუალოვადიანი პროგნოზების მიხედვი</w:t>
      </w:r>
      <w:r w:rsidR="00F82CDF">
        <w:rPr>
          <w:rFonts w:ascii="Sylfaen" w:hAnsi="Sylfaen" w:cs="Sylfaen"/>
          <w:color w:val="000000" w:themeColor="text1"/>
          <w:lang w:val="ka-GE"/>
        </w:rPr>
        <w:t>თ,</w:t>
      </w:r>
      <w:r w:rsidR="00B64CF7" w:rsidRPr="00B64CF7">
        <w:rPr>
          <w:rFonts w:ascii="Sylfaen" w:hAnsi="Sylfaen" w:cs="Sylfaen"/>
          <w:color w:val="000000" w:themeColor="text1"/>
          <w:lang w:val="ka-GE"/>
        </w:rPr>
        <w:t xml:space="preserve"> მიმდინარე ანგარიშის დეფიციტის გაუმჯობესებაზე დადებითად იმოქმედებს როგორც საქონლის</w:t>
      </w:r>
      <w:r w:rsidR="00F82CDF">
        <w:rPr>
          <w:rFonts w:ascii="Sylfaen" w:hAnsi="Sylfaen" w:cs="Sylfaen"/>
          <w:color w:val="000000" w:themeColor="text1"/>
          <w:lang w:val="ka-GE"/>
        </w:rPr>
        <w:t>,</w:t>
      </w:r>
      <w:r w:rsidR="00B64CF7" w:rsidRPr="00B64CF7">
        <w:rPr>
          <w:rFonts w:ascii="Sylfaen" w:hAnsi="Sylfaen" w:cs="Sylfaen"/>
          <w:color w:val="000000" w:themeColor="text1"/>
          <w:lang w:val="ka-GE"/>
        </w:rPr>
        <w:t xml:space="preserve"> ისე </w:t>
      </w:r>
      <w:r w:rsidR="00F82CDF">
        <w:rPr>
          <w:rFonts w:ascii="Sylfaen" w:hAnsi="Sylfaen" w:cs="Sylfaen"/>
          <w:color w:val="000000" w:themeColor="text1"/>
          <w:lang w:val="ka-GE"/>
        </w:rPr>
        <w:t xml:space="preserve">- </w:t>
      </w:r>
      <w:r w:rsidR="00B64CF7" w:rsidRPr="00B64CF7">
        <w:rPr>
          <w:rFonts w:ascii="Sylfaen" w:hAnsi="Sylfaen" w:cs="Sylfaen"/>
          <w:color w:val="000000" w:themeColor="text1"/>
          <w:lang w:val="ka-GE"/>
        </w:rPr>
        <w:t>მომსახურების ბალანსები და ასევე პირველადი შემოსავლის ნაკლები უარყოფითი სალდო, მიუხედავ</w:t>
      </w:r>
      <w:r w:rsidR="00F82CDF">
        <w:rPr>
          <w:rFonts w:ascii="Sylfaen" w:hAnsi="Sylfaen" w:cs="Sylfaen"/>
          <w:color w:val="000000" w:themeColor="text1"/>
          <w:lang w:val="ka-GE"/>
        </w:rPr>
        <w:t>ად</w:t>
      </w:r>
      <w:r w:rsidR="00B64CF7" w:rsidRPr="00B64CF7">
        <w:rPr>
          <w:rFonts w:ascii="Sylfaen" w:hAnsi="Sylfaen" w:cs="Sylfaen"/>
          <w:color w:val="000000" w:themeColor="text1"/>
          <w:lang w:val="ka-GE"/>
        </w:rPr>
        <w:t xml:space="preserve"> იმისა რომ მეორადი შემოსავლების (ტრანსფერების) მშპ-სთან ფარდობის მაჩვენებელი მცირდება</w:t>
      </w:r>
      <w:r w:rsidR="00B64CF7">
        <w:rPr>
          <w:rFonts w:ascii="Sylfaen" w:hAnsi="Sylfaen" w:cs="Sylfaen"/>
          <w:color w:val="000000" w:themeColor="text1"/>
          <w:lang w:val="ka-GE"/>
        </w:rPr>
        <w:t xml:space="preserve">. </w:t>
      </w:r>
      <w:r w:rsidRPr="00255D7E">
        <w:rPr>
          <w:rFonts w:ascii="Sylfaen" w:hAnsi="Sylfaen" w:cs="Sylfaen"/>
          <w:color w:val="000000" w:themeColor="text1"/>
          <w:lang w:val="ka-GE"/>
        </w:rPr>
        <w:t>არსებული მაკროეკონომიკური პარამეტრებისა და საგარეო მაჩვენებლების გათვალისწინებით</w:t>
      </w:r>
      <w:r w:rsidRPr="00255D7E">
        <w:rPr>
          <w:rFonts w:ascii="Sylfaen" w:hAnsi="Sylfaen" w:cs="Sylfaen"/>
          <w:color w:val="000000" w:themeColor="text1"/>
        </w:rPr>
        <w:t>,</w:t>
      </w:r>
      <w:r w:rsidRPr="00255D7E">
        <w:rPr>
          <w:rFonts w:ascii="Sylfaen" w:hAnsi="Sylfaen" w:cs="Sylfaen"/>
          <w:color w:val="000000" w:themeColor="text1"/>
          <w:lang w:val="ka-GE"/>
        </w:rPr>
        <w:t xml:space="preserve"> </w:t>
      </w:r>
      <w:r w:rsidR="00B64CF7">
        <w:rPr>
          <w:rFonts w:ascii="Sylfaen" w:hAnsi="Sylfaen" w:cs="Sylfaen"/>
          <w:color w:val="000000" w:themeColor="text1"/>
          <w:lang w:val="ka-GE"/>
        </w:rPr>
        <w:t>მიმდინ</w:t>
      </w:r>
      <w:r w:rsidR="00F82CDF">
        <w:rPr>
          <w:rFonts w:ascii="Sylfaen" w:hAnsi="Sylfaen" w:cs="Sylfaen"/>
          <w:color w:val="000000" w:themeColor="text1"/>
          <w:lang w:val="ka-GE"/>
        </w:rPr>
        <w:t>ა</w:t>
      </w:r>
      <w:r w:rsidR="00B64CF7">
        <w:rPr>
          <w:rFonts w:ascii="Sylfaen" w:hAnsi="Sylfaen" w:cs="Sylfaen"/>
          <w:color w:val="000000" w:themeColor="text1"/>
          <w:lang w:val="ka-GE"/>
        </w:rPr>
        <w:t xml:space="preserve">რე ანგარიშის დეფიციტი მცირდება </w:t>
      </w:r>
      <w:r w:rsidRPr="00255D7E">
        <w:rPr>
          <w:rFonts w:ascii="Sylfaen" w:hAnsi="Sylfaen" w:cs="Sylfaen"/>
          <w:color w:val="000000" w:themeColor="text1"/>
          <w:lang w:val="ka-GE"/>
        </w:rPr>
        <w:t xml:space="preserve">და 4 პროცენტის ფარგლებში დასტაბილურდება. </w:t>
      </w:r>
    </w:p>
    <w:p w:rsidR="00303BA3" w:rsidRPr="00943E3F" w:rsidRDefault="00303BA3" w:rsidP="00303BA3">
      <w:pPr>
        <w:rPr>
          <w:rFonts w:ascii="Sylfaen" w:hAnsi="Sylfaen"/>
          <w:b/>
          <w:color w:val="1F4E79" w:themeColor="accent1" w:themeShade="80"/>
          <w:lang w:val="ka-GE"/>
        </w:rPr>
      </w:pPr>
      <w:r w:rsidRPr="00A859E6">
        <w:rPr>
          <w:rFonts w:ascii="Sylfaen" w:hAnsi="Sylfaen"/>
          <w:b/>
          <w:color w:val="1F4E79" w:themeColor="accent1" w:themeShade="80"/>
          <w:lang w:val="ka-GE"/>
        </w:rPr>
        <w:lastRenderedPageBreak/>
        <w:t>ოპტიმისტური სცენარი</w:t>
      </w:r>
    </w:p>
    <w:p w:rsidR="00303BA3" w:rsidRPr="00255D7E" w:rsidRDefault="00303BA3" w:rsidP="00303BA3">
      <w:pPr>
        <w:widowControl w:val="0"/>
        <w:autoSpaceDE w:val="0"/>
        <w:autoSpaceDN w:val="0"/>
        <w:adjustRightInd w:val="0"/>
        <w:spacing w:after="0" w:line="276" w:lineRule="auto"/>
        <w:jc w:val="both"/>
        <w:rPr>
          <w:rFonts w:ascii="Sylfaen" w:hAnsi="Sylfaen" w:cs="Sylfaen"/>
          <w:b/>
          <w:i/>
          <w:color w:val="000000"/>
          <w:lang w:val="ka-GE"/>
        </w:rPr>
      </w:pPr>
    </w:p>
    <w:tbl>
      <w:tblPr>
        <w:tblW w:w="9580" w:type="dxa"/>
        <w:tblInd w:w="106" w:type="dxa"/>
        <w:tblLayout w:type="fixed"/>
        <w:tblCellMar>
          <w:left w:w="0" w:type="dxa"/>
          <w:right w:w="0" w:type="dxa"/>
        </w:tblCellMar>
        <w:tblLook w:val="0000" w:firstRow="0" w:lastRow="0" w:firstColumn="0" w:lastColumn="0" w:noHBand="0" w:noVBand="0"/>
      </w:tblPr>
      <w:tblGrid>
        <w:gridCol w:w="3008"/>
        <w:gridCol w:w="810"/>
        <w:gridCol w:w="808"/>
        <w:gridCol w:w="809"/>
        <w:gridCol w:w="809"/>
        <w:gridCol w:w="808"/>
        <w:gridCol w:w="808"/>
        <w:gridCol w:w="860"/>
        <w:gridCol w:w="860"/>
      </w:tblGrid>
      <w:tr w:rsidR="00303BA3" w:rsidRPr="00216AB4" w:rsidTr="00134DEA">
        <w:trPr>
          <w:trHeight w:hRule="exact" w:val="248"/>
          <w:tblHeader/>
        </w:trPr>
        <w:tc>
          <w:tcPr>
            <w:tcW w:w="3008" w:type="dxa"/>
            <w:vMerge w:val="restart"/>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rPr>
                <w:rFonts w:ascii="Sylfaen" w:hAnsi="Sylfaen"/>
                <w:color w:val="C00000"/>
                <w:sz w:val="18"/>
                <w:szCs w:val="18"/>
              </w:rPr>
            </w:pPr>
          </w:p>
        </w:tc>
        <w:tc>
          <w:tcPr>
            <w:tcW w:w="810"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before="43" w:after="0" w:line="276" w:lineRule="auto"/>
              <w:ind w:left="204"/>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2</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before="43" w:after="0" w:line="276" w:lineRule="auto"/>
              <w:ind w:left="204"/>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3</w:t>
            </w:r>
          </w:p>
        </w:tc>
        <w:tc>
          <w:tcPr>
            <w:tcW w:w="809"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before="43" w:after="0" w:line="276" w:lineRule="auto"/>
              <w:ind w:left="204"/>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4</w:t>
            </w:r>
          </w:p>
        </w:tc>
        <w:tc>
          <w:tcPr>
            <w:tcW w:w="809"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before="43" w:after="0" w:line="276" w:lineRule="auto"/>
              <w:ind w:left="204"/>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5</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before="43" w:after="0" w:line="276" w:lineRule="auto"/>
              <w:ind w:left="203"/>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6</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before="43" w:after="0" w:line="276" w:lineRule="auto"/>
              <w:ind w:left="204"/>
              <w:rPr>
                <w:rFonts w:ascii="Sylfaen" w:hAnsi="Sylfaen" w:cs="Arial"/>
                <w:b/>
                <w:bCs/>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7</w:t>
            </w:r>
          </w:p>
        </w:tc>
        <w:tc>
          <w:tcPr>
            <w:tcW w:w="860"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before="43" w:after="0" w:line="276" w:lineRule="auto"/>
              <w:ind w:left="204"/>
              <w:rPr>
                <w:rFonts w:ascii="Sylfaen" w:hAnsi="Sylfaen" w:cs="Arial"/>
                <w:b/>
                <w:bCs/>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8</w:t>
            </w:r>
          </w:p>
        </w:tc>
        <w:tc>
          <w:tcPr>
            <w:tcW w:w="860" w:type="dxa"/>
            <w:tcBorders>
              <w:top w:val="dotted" w:sz="4" w:space="0" w:color="000000"/>
              <w:left w:val="dotted" w:sz="4" w:space="0" w:color="000000"/>
              <w:bottom w:val="dotted" w:sz="4" w:space="0" w:color="000000"/>
              <w:right w:val="dotted" w:sz="4" w:space="0" w:color="000000"/>
            </w:tcBorders>
          </w:tcPr>
          <w:p w:rsidR="00303BA3" w:rsidRPr="00A859E6" w:rsidRDefault="00303BA3" w:rsidP="00134DEA">
            <w:pPr>
              <w:widowControl w:val="0"/>
              <w:autoSpaceDE w:val="0"/>
              <w:autoSpaceDN w:val="0"/>
              <w:adjustRightInd w:val="0"/>
              <w:spacing w:before="43" w:after="0" w:line="276" w:lineRule="auto"/>
              <w:ind w:left="204"/>
              <w:rPr>
                <w:rFonts w:ascii="Sylfaen" w:hAnsi="Sylfaen" w:cs="Arial"/>
                <w:b/>
                <w:bCs/>
                <w:sz w:val="18"/>
                <w:szCs w:val="18"/>
                <w:lang w:val="ka-GE"/>
              </w:rPr>
            </w:pPr>
            <w:r>
              <w:rPr>
                <w:rFonts w:ascii="Sylfaen" w:hAnsi="Sylfaen" w:cs="Arial"/>
                <w:b/>
                <w:bCs/>
                <w:sz w:val="18"/>
                <w:szCs w:val="18"/>
                <w:lang w:val="ka-GE"/>
              </w:rPr>
              <w:t>2029</w:t>
            </w:r>
          </w:p>
        </w:tc>
      </w:tr>
      <w:tr w:rsidR="00303BA3" w:rsidRPr="00216AB4" w:rsidTr="00134DEA">
        <w:trPr>
          <w:trHeight w:hRule="exact" w:val="313"/>
          <w:tblHeader/>
        </w:trPr>
        <w:tc>
          <w:tcPr>
            <w:tcW w:w="3008" w:type="dxa"/>
            <w:vMerge/>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before="43" w:after="0" w:line="276" w:lineRule="auto"/>
              <w:ind w:left="203"/>
              <w:rPr>
                <w:rFonts w:ascii="Sylfaen" w:hAnsi="Sylfaen"/>
                <w:color w:val="C00000"/>
                <w:sz w:val="18"/>
                <w:szCs w:val="18"/>
              </w:rPr>
            </w:pPr>
          </w:p>
        </w:tc>
        <w:tc>
          <w:tcPr>
            <w:tcW w:w="810"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before="67" w:after="0" w:line="276" w:lineRule="auto"/>
              <w:ind w:left="105"/>
              <w:rPr>
                <w:rFonts w:ascii="Sylfaen" w:hAnsi="Sylfaen"/>
                <w:color w:val="C00000"/>
                <w:sz w:val="18"/>
                <w:szCs w:val="18"/>
              </w:rPr>
            </w:pPr>
            <w:proofErr w:type="gramStart"/>
            <w:r w:rsidRPr="00216AB4">
              <w:rPr>
                <w:rFonts w:ascii="Sylfaen" w:hAnsi="Sylfaen" w:cs="Sylfaen"/>
                <w:b/>
                <w:bCs/>
                <w:w w:val="101"/>
                <w:sz w:val="18"/>
                <w:szCs w:val="18"/>
              </w:rPr>
              <w:t>ფაქტ</w:t>
            </w:r>
            <w:proofErr w:type="gramEnd"/>
            <w:r w:rsidRPr="00216AB4">
              <w:rPr>
                <w:rFonts w:ascii="Sylfaen" w:hAnsi="Sylfaen" w:cs="Sylfaen"/>
                <w:b/>
                <w:bCs/>
                <w:w w:val="102"/>
                <w:sz w:val="18"/>
                <w:szCs w:val="18"/>
              </w:rPr>
              <w:t>.</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before="67" w:after="0" w:line="276" w:lineRule="auto"/>
              <w:ind w:left="125"/>
              <w:rPr>
                <w:rFonts w:ascii="Sylfaen" w:hAnsi="Sylfaen"/>
                <w:color w:val="C00000"/>
                <w:sz w:val="18"/>
                <w:szCs w:val="18"/>
              </w:rPr>
            </w:pPr>
            <w:r w:rsidRPr="00216AB4">
              <w:rPr>
                <w:rFonts w:ascii="Sylfaen" w:hAnsi="Sylfaen" w:cs="Sylfaen"/>
                <w:b/>
                <w:bCs/>
                <w:w w:val="102"/>
                <w:sz w:val="18"/>
                <w:szCs w:val="18"/>
                <w:lang w:val="ka-GE"/>
              </w:rPr>
              <w:t>ფაქტ.</w:t>
            </w:r>
          </w:p>
        </w:tc>
        <w:tc>
          <w:tcPr>
            <w:tcW w:w="809"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before="67" w:after="0" w:line="276" w:lineRule="auto"/>
              <w:ind w:left="125"/>
              <w:rPr>
                <w:rFonts w:ascii="Sylfaen" w:hAnsi="Sylfaen"/>
                <w:color w:val="C00000"/>
                <w:sz w:val="18"/>
                <w:szCs w:val="18"/>
              </w:rPr>
            </w:pPr>
            <w:r w:rsidRPr="00A859E6">
              <w:rPr>
                <w:rFonts w:ascii="Sylfaen" w:hAnsi="Sylfaen" w:cs="Sylfaen"/>
                <w:b/>
                <w:bCs/>
                <w:w w:val="101"/>
                <w:sz w:val="18"/>
                <w:szCs w:val="18"/>
                <w:lang w:val="ka-GE"/>
              </w:rPr>
              <w:t>ფაქტ.</w:t>
            </w:r>
          </w:p>
        </w:tc>
        <w:tc>
          <w:tcPr>
            <w:tcW w:w="809"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before="67" w:after="0" w:line="276" w:lineRule="auto"/>
              <w:ind w:left="125"/>
              <w:rPr>
                <w:rFonts w:ascii="Sylfaen" w:hAnsi="Sylfaen"/>
                <w:color w:val="C00000"/>
                <w:sz w:val="18"/>
                <w:szCs w:val="18"/>
                <w:lang w:val="ka-GE"/>
              </w:rPr>
            </w:pPr>
            <w:proofErr w:type="gramStart"/>
            <w:r w:rsidRPr="00A859E6">
              <w:rPr>
                <w:rFonts w:ascii="Sylfaen" w:hAnsi="Sylfaen" w:cs="Sylfaen"/>
                <w:b/>
                <w:bCs/>
                <w:w w:val="101"/>
                <w:sz w:val="18"/>
                <w:szCs w:val="18"/>
              </w:rPr>
              <w:t>მოსალ</w:t>
            </w:r>
            <w:proofErr w:type="gramEnd"/>
            <w:r w:rsidRPr="00A859E6">
              <w:rPr>
                <w:rFonts w:ascii="Sylfaen" w:hAnsi="Sylfaen" w:cs="Sylfaen"/>
                <w:b/>
                <w:bCs/>
                <w:w w:val="101"/>
                <w:sz w:val="18"/>
                <w:szCs w:val="18"/>
              </w:rPr>
              <w:t>.</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before="67" w:after="0" w:line="276" w:lineRule="auto"/>
              <w:ind w:left="124"/>
              <w:rPr>
                <w:rFonts w:ascii="Sylfaen" w:hAnsi="Sylfaen"/>
                <w:color w:val="C00000"/>
                <w:sz w:val="18"/>
                <w:szCs w:val="18"/>
              </w:rPr>
            </w:pPr>
            <w:proofErr w:type="gramStart"/>
            <w:r w:rsidRPr="00216AB4">
              <w:rPr>
                <w:rFonts w:ascii="Sylfaen" w:hAnsi="Sylfaen" w:cs="Sylfaen"/>
                <w:b/>
                <w:bCs/>
                <w:w w:val="101"/>
                <w:sz w:val="18"/>
                <w:szCs w:val="18"/>
              </w:rPr>
              <w:t>პროგნ</w:t>
            </w:r>
            <w:proofErr w:type="gramEnd"/>
            <w:r w:rsidRPr="00216AB4">
              <w:rPr>
                <w:rFonts w:ascii="Sylfaen" w:hAnsi="Sylfaen" w:cs="LitNusx"/>
                <w:b/>
                <w:bCs/>
                <w:w w:val="99"/>
                <w:sz w:val="18"/>
                <w:szCs w:val="18"/>
              </w:rPr>
              <w:t>.</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before="67" w:after="0" w:line="276" w:lineRule="auto"/>
              <w:ind w:left="124"/>
              <w:rPr>
                <w:rFonts w:ascii="Sylfaen" w:hAnsi="Sylfaen" w:cs="Sylfaen"/>
                <w:b/>
                <w:bCs/>
                <w:color w:val="C00000"/>
                <w:w w:val="101"/>
                <w:sz w:val="18"/>
                <w:szCs w:val="18"/>
              </w:rPr>
            </w:pPr>
            <w:proofErr w:type="gramStart"/>
            <w:r w:rsidRPr="00216AB4">
              <w:rPr>
                <w:rFonts w:ascii="Sylfaen" w:hAnsi="Sylfaen" w:cs="Sylfaen"/>
                <w:b/>
                <w:bCs/>
                <w:w w:val="101"/>
                <w:sz w:val="18"/>
                <w:szCs w:val="18"/>
              </w:rPr>
              <w:t>პროგნ</w:t>
            </w:r>
            <w:proofErr w:type="gramEnd"/>
            <w:r w:rsidRPr="00216AB4">
              <w:rPr>
                <w:rFonts w:ascii="Sylfaen" w:hAnsi="Sylfaen" w:cs="LitNusx"/>
                <w:b/>
                <w:bCs/>
                <w:w w:val="99"/>
                <w:sz w:val="18"/>
                <w:szCs w:val="18"/>
              </w:rPr>
              <w:t>.</w:t>
            </w:r>
          </w:p>
        </w:tc>
        <w:tc>
          <w:tcPr>
            <w:tcW w:w="860"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before="67" w:after="0" w:line="276" w:lineRule="auto"/>
              <w:ind w:left="124"/>
              <w:rPr>
                <w:rFonts w:ascii="Sylfaen" w:hAnsi="Sylfaen" w:cs="Sylfaen"/>
                <w:b/>
                <w:bCs/>
                <w:color w:val="C00000"/>
                <w:w w:val="101"/>
                <w:sz w:val="18"/>
                <w:szCs w:val="18"/>
              </w:rPr>
            </w:pPr>
            <w:proofErr w:type="gramStart"/>
            <w:r w:rsidRPr="00216AB4">
              <w:rPr>
                <w:rFonts w:ascii="Sylfaen" w:hAnsi="Sylfaen" w:cs="Sylfaen"/>
                <w:b/>
                <w:bCs/>
                <w:w w:val="101"/>
                <w:sz w:val="18"/>
                <w:szCs w:val="18"/>
              </w:rPr>
              <w:t>პროგნ</w:t>
            </w:r>
            <w:proofErr w:type="gramEnd"/>
            <w:r w:rsidRPr="00216AB4">
              <w:rPr>
                <w:rFonts w:ascii="Sylfaen" w:hAnsi="Sylfaen" w:cs="LitNusx"/>
                <w:b/>
                <w:bCs/>
                <w:w w:val="99"/>
                <w:sz w:val="18"/>
                <w:szCs w:val="18"/>
              </w:rPr>
              <w:t>.</w:t>
            </w:r>
          </w:p>
        </w:tc>
        <w:tc>
          <w:tcPr>
            <w:tcW w:w="860" w:type="dxa"/>
            <w:tcBorders>
              <w:top w:val="dotted" w:sz="4" w:space="0" w:color="000000"/>
              <w:left w:val="dotted" w:sz="4" w:space="0" w:color="000000"/>
              <w:bottom w:val="dotted" w:sz="4" w:space="0" w:color="000000"/>
              <w:right w:val="dotted" w:sz="4" w:space="0" w:color="000000"/>
            </w:tcBorders>
          </w:tcPr>
          <w:p w:rsidR="00303BA3" w:rsidRPr="00216AB4" w:rsidRDefault="00303BA3" w:rsidP="00134DEA">
            <w:pPr>
              <w:widowControl w:val="0"/>
              <w:autoSpaceDE w:val="0"/>
              <w:autoSpaceDN w:val="0"/>
              <w:adjustRightInd w:val="0"/>
              <w:spacing w:before="67" w:after="0" w:line="276" w:lineRule="auto"/>
              <w:ind w:left="124"/>
              <w:rPr>
                <w:rFonts w:ascii="Sylfaen" w:hAnsi="Sylfaen" w:cs="Sylfaen"/>
                <w:b/>
                <w:bCs/>
                <w:w w:val="101"/>
                <w:sz w:val="18"/>
                <w:szCs w:val="18"/>
              </w:rPr>
            </w:pPr>
            <w:proofErr w:type="gramStart"/>
            <w:r w:rsidRPr="00A859E6">
              <w:rPr>
                <w:rFonts w:ascii="Sylfaen" w:hAnsi="Sylfaen" w:cs="Sylfaen"/>
                <w:b/>
                <w:bCs/>
                <w:w w:val="101"/>
                <w:sz w:val="18"/>
                <w:szCs w:val="18"/>
              </w:rPr>
              <w:t>პროგნ</w:t>
            </w:r>
            <w:proofErr w:type="gramEnd"/>
            <w:r w:rsidRPr="00A859E6">
              <w:rPr>
                <w:rFonts w:ascii="Sylfaen" w:hAnsi="Sylfaen" w:cs="Sylfaen"/>
                <w:b/>
                <w:bCs/>
                <w:w w:val="101"/>
                <w:sz w:val="18"/>
                <w:szCs w:val="18"/>
              </w:rPr>
              <w:t>.</w:t>
            </w:r>
          </w:p>
        </w:tc>
      </w:tr>
      <w:tr w:rsidR="00303BA3" w:rsidRPr="00216AB4" w:rsidTr="00134DEA">
        <w:trPr>
          <w:trHeight w:val="16"/>
        </w:trPr>
        <w:tc>
          <w:tcPr>
            <w:tcW w:w="30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before="47" w:after="0" w:line="276" w:lineRule="auto"/>
              <w:ind w:left="103"/>
              <w:rPr>
                <w:rFonts w:ascii="Sylfaen" w:hAnsi="Sylfaen"/>
                <w:color w:val="C00000"/>
                <w:sz w:val="18"/>
                <w:szCs w:val="18"/>
              </w:rPr>
            </w:pPr>
            <w:proofErr w:type="gramStart"/>
            <w:r w:rsidRPr="00216AB4">
              <w:rPr>
                <w:rFonts w:ascii="Sylfaen" w:hAnsi="Sylfaen" w:cs="Sylfaen"/>
                <w:color w:val="000000" w:themeColor="text1"/>
                <w:sz w:val="18"/>
                <w:szCs w:val="18"/>
              </w:rPr>
              <w:t>რეალური</w:t>
            </w:r>
            <w:proofErr w:type="gramEnd"/>
            <w:r w:rsidRPr="00216AB4">
              <w:rPr>
                <w:rFonts w:ascii="Sylfaen" w:hAnsi="Sylfaen" w:cs="Sylfaen"/>
                <w:color w:val="000000" w:themeColor="text1"/>
                <w:sz w:val="18"/>
                <w:szCs w:val="18"/>
              </w:rPr>
              <w:t xml:space="preserve"> მშპ </w:t>
            </w:r>
            <w:r w:rsidRPr="00216AB4">
              <w:rPr>
                <w:rFonts w:ascii="Sylfaen" w:hAnsi="Sylfaen" w:cs="Sylfaen"/>
                <w:color w:val="000000" w:themeColor="text1"/>
                <w:spacing w:val="3"/>
                <w:sz w:val="18"/>
                <w:szCs w:val="18"/>
              </w:rPr>
              <w:t xml:space="preserve"> </w:t>
            </w:r>
            <w:r w:rsidRPr="00216AB4">
              <w:rPr>
                <w:rFonts w:ascii="Sylfaen" w:hAnsi="Sylfaen" w:cs="LitNusx"/>
                <w:color w:val="000000" w:themeColor="text1"/>
                <w:sz w:val="18"/>
                <w:szCs w:val="18"/>
              </w:rPr>
              <w:t>(</w:t>
            </w:r>
            <w:r w:rsidRPr="00216AB4">
              <w:rPr>
                <w:rFonts w:ascii="Sylfaen" w:hAnsi="Sylfaen" w:cs="Sylfaen"/>
                <w:color w:val="000000" w:themeColor="text1"/>
                <w:sz w:val="18"/>
                <w:szCs w:val="18"/>
              </w:rPr>
              <w:t>ზრდის ტემპ</w:t>
            </w:r>
            <w:r w:rsidRPr="00216AB4">
              <w:rPr>
                <w:rFonts w:ascii="Sylfaen" w:hAnsi="Sylfaen" w:cs="Sylfaen"/>
                <w:color w:val="000000" w:themeColor="text1"/>
                <w:spacing w:val="1"/>
                <w:sz w:val="18"/>
                <w:szCs w:val="18"/>
              </w:rPr>
              <w:t>ი</w:t>
            </w:r>
            <w:r w:rsidRPr="00216AB4">
              <w:rPr>
                <w:rFonts w:ascii="Sylfaen" w:hAnsi="Sylfaen" w:cs="Sylfaen"/>
                <w:color w:val="000000" w:themeColor="text1"/>
                <w:spacing w:val="1"/>
                <w:sz w:val="18"/>
                <w:szCs w:val="18"/>
                <w:lang w:val="ka-GE"/>
              </w:rPr>
              <w:t>,%</w:t>
            </w:r>
            <w:r w:rsidRPr="00216AB4">
              <w:rPr>
                <w:rFonts w:ascii="Sylfaen" w:hAnsi="Sylfaen" w:cs="LitNusx"/>
                <w:color w:val="000000" w:themeColor="text1"/>
                <w:sz w:val="18"/>
                <w:szCs w:val="18"/>
              </w:rPr>
              <w:t>)</w:t>
            </w:r>
          </w:p>
        </w:tc>
        <w:tc>
          <w:tcPr>
            <w:tcW w:w="810"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11.0</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7.</w:t>
            </w:r>
            <w:r>
              <w:rPr>
                <w:rFonts w:ascii="Sylfaen" w:hAnsi="Sylfaen" w:cs="Arial"/>
                <w:color w:val="000000" w:themeColor="text1"/>
                <w:sz w:val="18"/>
                <w:szCs w:val="18"/>
                <w:lang w:val="ka-GE"/>
              </w:rPr>
              <w:t>8</w:t>
            </w:r>
          </w:p>
        </w:tc>
        <w:tc>
          <w:tcPr>
            <w:tcW w:w="809"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9.4</w:t>
            </w:r>
          </w:p>
        </w:tc>
        <w:tc>
          <w:tcPr>
            <w:tcW w:w="809"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6.7</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6.4</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6.</w:t>
            </w:r>
            <w:r>
              <w:rPr>
                <w:rFonts w:ascii="Sylfaen" w:hAnsi="Sylfaen" w:cs="Arial"/>
                <w:color w:val="000000" w:themeColor="text1"/>
                <w:sz w:val="18"/>
                <w:szCs w:val="18"/>
                <w:lang w:val="ka-GE"/>
              </w:rPr>
              <w:t>6</w:t>
            </w:r>
          </w:p>
        </w:tc>
        <w:tc>
          <w:tcPr>
            <w:tcW w:w="860"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6.</w:t>
            </w:r>
            <w:r>
              <w:rPr>
                <w:rFonts w:ascii="Sylfaen" w:hAnsi="Sylfaen" w:cs="Arial"/>
                <w:color w:val="000000" w:themeColor="text1"/>
                <w:sz w:val="18"/>
                <w:szCs w:val="18"/>
                <w:lang w:val="ka-GE"/>
              </w:rPr>
              <w:t>7</w:t>
            </w:r>
          </w:p>
        </w:tc>
        <w:tc>
          <w:tcPr>
            <w:tcW w:w="860" w:type="dxa"/>
            <w:tcBorders>
              <w:top w:val="dotted" w:sz="4" w:space="0" w:color="000000"/>
              <w:left w:val="dotted" w:sz="4" w:space="0" w:color="000000"/>
              <w:bottom w:val="dotted" w:sz="4" w:space="0" w:color="000000"/>
              <w:right w:val="dotted" w:sz="4" w:space="0" w:color="000000"/>
            </w:tcBorders>
          </w:tcPr>
          <w:p w:rsidR="00303BA3" w:rsidRPr="00A859E6" w:rsidRDefault="00303BA3" w:rsidP="00134DEA">
            <w:pPr>
              <w:widowControl w:val="0"/>
              <w:autoSpaceDE w:val="0"/>
              <w:autoSpaceDN w:val="0"/>
              <w:adjustRightInd w:val="0"/>
              <w:spacing w:after="0" w:line="276" w:lineRule="auto"/>
              <w:ind w:left="105" w:right="105"/>
              <w:jc w:val="center"/>
              <w:rPr>
                <w:rFonts w:ascii="Sylfaen" w:hAnsi="Sylfaen" w:cs="Arial"/>
                <w:color w:val="000000" w:themeColor="text1"/>
                <w:sz w:val="18"/>
                <w:szCs w:val="18"/>
                <w:lang w:val="ka-GE"/>
              </w:rPr>
            </w:pPr>
            <w:r>
              <w:rPr>
                <w:rFonts w:ascii="Sylfaen" w:hAnsi="Sylfaen" w:cs="Arial"/>
                <w:color w:val="000000" w:themeColor="text1"/>
                <w:sz w:val="18"/>
                <w:szCs w:val="18"/>
                <w:lang w:val="ka-GE"/>
              </w:rPr>
              <w:t>6.7</w:t>
            </w:r>
          </w:p>
        </w:tc>
      </w:tr>
      <w:tr w:rsidR="00303BA3" w:rsidRPr="00216AB4" w:rsidTr="00134DEA">
        <w:trPr>
          <w:trHeight w:val="16"/>
        </w:trPr>
        <w:tc>
          <w:tcPr>
            <w:tcW w:w="30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before="65" w:after="0" w:line="276" w:lineRule="auto"/>
              <w:ind w:left="103"/>
              <w:rPr>
                <w:rFonts w:ascii="Sylfaen" w:hAnsi="Sylfaen"/>
                <w:color w:val="C00000"/>
                <w:sz w:val="18"/>
                <w:szCs w:val="18"/>
              </w:rPr>
            </w:pPr>
            <w:r w:rsidRPr="00216AB4">
              <w:rPr>
                <w:rFonts w:ascii="Sylfaen" w:hAnsi="Sylfaen" w:cs="Sylfaen"/>
                <w:color w:val="000000" w:themeColor="text1"/>
                <w:sz w:val="18"/>
                <w:szCs w:val="18"/>
              </w:rPr>
              <w:t xml:space="preserve">ნომინალური მშპ </w:t>
            </w:r>
            <w:r w:rsidRPr="00216AB4">
              <w:rPr>
                <w:rFonts w:ascii="Sylfaen" w:hAnsi="Sylfaen" w:cs="Sylfaen"/>
                <w:color w:val="000000" w:themeColor="text1"/>
                <w:spacing w:val="3"/>
                <w:sz w:val="18"/>
                <w:szCs w:val="18"/>
              </w:rPr>
              <w:t xml:space="preserve"> </w:t>
            </w:r>
            <w:r w:rsidRPr="00216AB4">
              <w:rPr>
                <w:rFonts w:ascii="Sylfaen" w:hAnsi="Sylfaen" w:cs="LitNusx"/>
                <w:color w:val="000000" w:themeColor="text1"/>
                <w:sz w:val="18"/>
                <w:szCs w:val="18"/>
              </w:rPr>
              <w:t>(</w:t>
            </w:r>
            <w:r w:rsidRPr="00216AB4">
              <w:rPr>
                <w:rFonts w:ascii="Sylfaen" w:hAnsi="Sylfaen" w:cs="Sylfaen"/>
                <w:color w:val="000000" w:themeColor="text1"/>
                <w:sz w:val="18"/>
                <w:szCs w:val="18"/>
              </w:rPr>
              <w:t>მლნ ლარი</w:t>
            </w:r>
            <w:r w:rsidRPr="00216AB4">
              <w:rPr>
                <w:rFonts w:ascii="Sylfaen" w:hAnsi="Sylfaen" w:cs="LitNusx"/>
                <w:color w:val="000000" w:themeColor="text1"/>
                <w:sz w:val="18"/>
                <w:szCs w:val="18"/>
              </w:rPr>
              <w:t>)</w:t>
            </w:r>
          </w:p>
        </w:tc>
        <w:tc>
          <w:tcPr>
            <w:tcW w:w="810"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72,860</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A859E6"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sidRPr="00216AB4">
              <w:rPr>
                <w:rFonts w:ascii="Sylfaen" w:hAnsi="Sylfaen" w:cs="Arial"/>
                <w:color w:val="000000" w:themeColor="text1"/>
                <w:sz w:val="18"/>
                <w:szCs w:val="18"/>
              </w:rPr>
              <w:t>80,</w:t>
            </w:r>
            <w:r>
              <w:rPr>
                <w:rFonts w:ascii="Sylfaen" w:hAnsi="Sylfaen" w:cs="Arial"/>
                <w:color w:val="000000" w:themeColor="text1"/>
                <w:sz w:val="18"/>
                <w:szCs w:val="18"/>
                <w:lang w:val="ka-GE"/>
              </w:rPr>
              <w:t>883</w:t>
            </w:r>
          </w:p>
        </w:tc>
        <w:tc>
          <w:tcPr>
            <w:tcW w:w="809"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91,892</w:t>
            </w:r>
          </w:p>
        </w:tc>
        <w:tc>
          <w:tcPr>
            <w:tcW w:w="809"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101,483</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112,297</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124,497</w:t>
            </w:r>
          </w:p>
        </w:tc>
        <w:tc>
          <w:tcPr>
            <w:tcW w:w="860"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138,152</w:t>
            </w:r>
          </w:p>
        </w:tc>
        <w:tc>
          <w:tcPr>
            <w:tcW w:w="860" w:type="dxa"/>
            <w:tcBorders>
              <w:top w:val="dotted" w:sz="4" w:space="0" w:color="000000"/>
              <w:left w:val="dotted" w:sz="4" w:space="0" w:color="000000"/>
              <w:bottom w:val="dotted" w:sz="4" w:space="0" w:color="000000"/>
              <w:right w:val="dotted" w:sz="4" w:space="0" w:color="000000"/>
            </w:tcBorders>
          </w:tcPr>
          <w:p w:rsidR="00303BA3" w:rsidRPr="00A859E6" w:rsidRDefault="00303BA3" w:rsidP="00134DEA">
            <w:pPr>
              <w:widowControl w:val="0"/>
              <w:autoSpaceDE w:val="0"/>
              <w:autoSpaceDN w:val="0"/>
              <w:adjustRightInd w:val="0"/>
              <w:spacing w:after="0" w:line="276" w:lineRule="auto"/>
              <w:ind w:left="105" w:right="105"/>
              <w:jc w:val="center"/>
              <w:rPr>
                <w:rFonts w:ascii="Sylfaen" w:hAnsi="Sylfaen" w:cs="Arial"/>
                <w:color w:val="000000" w:themeColor="text1"/>
                <w:sz w:val="18"/>
                <w:szCs w:val="18"/>
                <w:lang w:val="ka-GE"/>
              </w:rPr>
            </w:pPr>
            <w:r>
              <w:rPr>
                <w:rFonts w:ascii="Sylfaen" w:hAnsi="Sylfaen" w:cs="Arial"/>
                <w:color w:val="000000" w:themeColor="text1"/>
                <w:sz w:val="18"/>
                <w:szCs w:val="18"/>
                <w:lang w:val="ka-GE"/>
              </w:rPr>
              <w:t>153,305</w:t>
            </w:r>
          </w:p>
        </w:tc>
      </w:tr>
      <w:tr w:rsidR="00303BA3" w:rsidRPr="00216AB4" w:rsidTr="00134DEA">
        <w:trPr>
          <w:trHeight w:val="16"/>
        </w:trPr>
        <w:tc>
          <w:tcPr>
            <w:tcW w:w="3008" w:type="dxa"/>
            <w:tcBorders>
              <w:top w:val="dotted" w:sz="4" w:space="0" w:color="000000"/>
              <w:left w:val="dotted" w:sz="4" w:space="0" w:color="000000"/>
              <w:bottom w:val="dotted" w:sz="4" w:space="0" w:color="000000"/>
              <w:right w:val="dotted" w:sz="4" w:space="0" w:color="000000"/>
            </w:tcBorders>
            <w:vAlign w:val="center"/>
          </w:tcPr>
          <w:p w:rsidR="00303BA3" w:rsidRDefault="00303BA3" w:rsidP="00134DEA">
            <w:pPr>
              <w:widowControl w:val="0"/>
              <w:autoSpaceDE w:val="0"/>
              <w:autoSpaceDN w:val="0"/>
              <w:adjustRightInd w:val="0"/>
              <w:spacing w:after="0" w:line="276" w:lineRule="auto"/>
              <w:ind w:left="103"/>
              <w:rPr>
                <w:rFonts w:ascii="Sylfaen" w:hAnsi="Sylfaen" w:cs="Sylfaen"/>
                <w:color w:val="000000" w:themeColor="text1"/>
                <w:spacing w:val="3"/>
                <w:sz w:val="18"/>
                <w:szCs w:val="18"/>
              </w:rPr>
            </w:pPr>
            <w:r w:rsidRPr="00216AB4">
              <w:rPr>
                <w:rFonts w:ascii="Sylfaen" w:hAnsi="Sylfaen" w:cs="Sylfaen"/>
                <w:color w:val="000000" w:themeColor="text1"/>
                <w:sz w:val="18"/>
                <w:szCs w:val="18"/>
              </w:rPr>
              <w:t xml:space="preserve">მშპ ერთ სულ მოსახლეზე </w:t>
            </w:r>
            <w:r w:rsidRPr="00216AB4">
              <w:rPr>
                <w:rFonts w:ascii="Sylfaen" w:hAnsi="Sylfaen" w:cs="Sylfaen"/>
                <w:color w:val="000000" w:themeColor="text1"/>
                <w:spacing w:val="3"/>
                <w:sz w:val="18"/>
                <w:szCs w:val="18"/>
              </w:rPr>
              <w:t xml:space="preserve"> </w:t>
            </w:r>
          </w:p>
          <w:p w:rsidR="00303BA3" w:rsidRPr="00216AB4" w:rsidRDefault="00303BA3" w:rsidP="00134DEA">
            <w:pPr>
              <w:widowControl w:val="0"/>
              <w:autoSpaceDE w:val="0"/>
              <w:autoSpaceDN w:val="0"/>
              <w:adjustRightInd w:val="0"/>
              <w:spacing w:after="0" w:line="276" w:lineRule="auto"/>
              <w:ind w:left="103"/>
              <w:rPr>
                <w:rFonts w:ascii="Sylfaen" w:hAnsi="Sylfaen"/>
                <w:color w:val="C00000"/>
                <w:sz w:val="18"/>
                <w:szCs w:val="18"/>
              </w:rPr>
            </w:pPr>
            <w:r w:rsidRPr="00216AB4">
              <w:rPr>
                <w:rFonts w:ascii="Sylfaen" w:hAnsi="Sylfaen" w:cs="LitNusx"/>
                <w:color w:val="000000" w:themeColor="text1"/>
                <w:sz w:val="18"/>
                <w:szCs w:val="18"/>
              </w:rPr>
              <w:t>(</w:t>
            </w:r>
            <w:r w:rsidRPr="00216AB4">
              <w:rPr>
                <w:rFonts w:ascii="Sylfaen" w:hAnsi="Sylfaen" w:cs="Sylfaen"/>
                <w:color w:val="000000" w:themeColor="text1"/>
                <w:sz w:val="18"/>
                <w:szCs w:val="18"/>
              </w:rPr>
              <w:t xml:space="preserve">აშშ </w:t>
            </w:r>
            <w:r>
              <w:rPr>
                <w:rFonts w:ascii="Sylfaen" w:hAnsi="Sylfaen" w:cs="Sylfaen"/>
                <w:color w:val="000000" w:themeColor="text1"/>
                <w:sz w:val="18"/>
                <w:szCs w:val="18"/>
                <w:lang w:val="ka-GE"/>
              </w:rPr>
              <w:t>დ</w:t>
            </w:r>
            <w:r w:rsidRPr="00216AB4">
              <w:rPr>
                <w:rFonts w:ascii="Sylfaen" w:hAnsi="Sylfaen" w:cs="Sylfaen"/>
                <w:color w:val="000000" w:themeColor="text1"/>
                <w:sz w:val="18"/>
                <w:szCs w:val="18"/>
              </w:rPr>
              <w:t>ოლარი</w:t>
            </w:r>
            <w:r w:rsidRPr="00216AB4">
              <w:rPr>
                <w:rFonts w:ascii="Sylfaen" w:hAnsi="Sylfaen" w:cs="LitNusx"/>
                <w:color w:val="000000" w:themeColor="text1"/>
                <w:sz w:val="18"/>
                <w:szCs w:val="18"/>
              </w:rPr>
              <w:t>)</w:t>
            </w:r>
          </w:p>
        </w:tc>
        <w:tc>
          <w:tcPr>
            <w:tcW w:w="810"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6,731</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8,2</w:t>
            </w:r>
            <w:r>
              <w:rPr>
                <w:rFonts w:ascii="Sylfaen" w:hAnsi="Sylfaen" w:cs="Arial"/>
                <w:color w:val="000000" w:themeColor="text1"/>
                <w:sz w:val="18"/>
                <w:szCs w:val="18"/>
                <w:lang w:val="ka-GE"/>
              </w:rPr>
              <w:t>84</w:t>
            </w:r>
          </w:p>
        </w:tc>
        <w:tc>
          <w:tcPr>
            <w:tcW w:w="809"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9,141</w:t>
            </w:r>
          </w:p>
        </w:tc>
        <w:tc>
          <w:tcPr>
            <w:tcW w:w="809"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10,025</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11,093</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12,298</w:t>
            </w:r>
          </w:p>
        </w:tc>
        <w:tc>
          <w:tcPr>
            <w:tcW w:w="860"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13,647</w:t>
            </w:r>
          </w:p>
        </w:tc>
        <w:tc>
          <w:tcPr>
            <w:tcW w:w="860" w:type="dxa"/>
            <w:tcBorders>
              <w:top w:val="dotted" w:sz="4" w:space="0" w:color="000000"/>
              <w:left w:val="dotted" w:sz="4" w:space="0" w:color="000000"/>
              <w:bottom w:val="dotted" w:sz="4" w:space="0" w:color="000000"/>
              <w:right w:val="dotted" w:sz="4" w:space="0" w:color="000000"/>
            </w:tcBorders>
          </w:tcPr>
          <w:p w:rsidR="00303BA3" w:rsidRPr="00A859E6" w:rsidRDefault="00303BA3" w:rsidP="00134DEA">
            <w:pPr>
              <w:widowControl w:val="0"/>
              <w:autoSpaceDE w:val="0"/>
              <w:autoSpaceDN w:val="0"/>
              <w:adjustRightInd w:val="0"/>
              <w:spacing w:after="0" w:line="276" w:lineRule="auto"/>
              <w:ind w:left="105" w:right="105"/>
              <w:jc w:val="center"/>
              <w:rPr>
                <w:rFonts w:ascii="Sylfaen" w:hAnsi="Sylfaen" w:cs="Arial"/>
                <w:color w:val="000000" w:themeColor="text1"/>
                <w:sz w:val="18"/>
                <w:szCs w:val="18"/>
                <w:lang w:val="ka-GE"/>
              </w:rPr>
            </w:pPr>
            <w:r>
              <w:rPr>
                <w:rFonts w:ascii="Sylfaen" w:hAnsi="Sylfaen" w:cs="Arial"/>
                <w:color w:val="000000" w:themeColor="text1"/>
                <w:sz w:val="18"/>
                <w:szCs w:val="18"/>
                <w:lang w:val="ka-GE"/>
              </w:rPr>
              <w:t>15,144</w:t>
            </w:r>
          </w:p>
        </w:tc>
      </w:tr>
      <w:tr w:rsidR="00303BA3" w:rsidRPr="00216AB4" w:rsidTr="00134DEA">
        <w:trPr>
          <w:trHeight w:val="16"/>
        </w:trPr>
        <w:tc>
          <w:tcPr>
            <w:tcW w:w="30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before="19" w:after="0" w:line="276" w:lineRule="auto"/>
              <w:ind w:left="103"/>
              <w:rPr>
                <w:rFonts w:ascii="Sylfaen" w:hAnsi="Sylfaen"/>
                <w:color w:val="C00000"/>
                <w:sz w:val="18"/>
                <w:szCs w:val="18"/>
              </w:rPr>
            </w:pPr>
            <w:r w:rsidRPr="00216AB4">
              <w:rPr>
                <w:rFonts w:ascii="Sylfaen" w:hAnsi="Sylfaen" w:cs="Sylfaen"/>
                <w:color w:val="000000" w:themeColor="text1"/>
                <w:sz w:val="18"/>
                <w:szCs w:val="18"/>
              </w:rPr>
              <w:t xml:space="preserve">სამომხმარებლო ფასების </w:t>
            </w:r>
            <w:r w:rsidRPr="00A373B3">
              <w:rPr>
                <w:rFonts w:ascii="Sylfaen" w:hAnsi="Sylfaen" w:cs="Sylfaen"/>
                <w:color w:val="000000" w:themeColor="text1"/>
                <w:sz w:val="18"/>
                <w:szCs w:val="18"/>
                <w:lang w:val="ka-GE"/>
              </w:rPr>
              <w:t xml:space="preserve">ინფლაცია </w:t>
            </w:r>
            <w:r w:rsidRPr="00A373B3">
              <w:rPr>
                <w:rFonts w:ascii="Sylfaen" w:hAnsi="Sylfaen" w:cs="LitNusx"/>
                <w:color w:val="000000" w:themeColor="text1"/>
                <w:sz w:val="18"/>
                <w:szCs w:val="18"/>
              </w:rPr>
              <w:t>(</w:t>
            </w:r>
            <w:r w:rsidRPr="00A373B3">
              <w:rPr>
                <w:rFonts w:ascii="Sylfaen" w:hAnsi="Sylfaen" w:cs="LitNusx"/>
                <w:color w:val="000000" w:themeColor="text1"/>
                <w:sz w:val="18"/>
                <w:szCs w:val="18"/>
                <w:lang w:val="ka-GE"/>
              </w:rPr>
              <w:t xml:space="preserve">%, </w:t>
            </w:r>
            <w:r w:rsidRPr="00A373B3">
              <w:rPr>
                <w:rFonts w:ascii="Sylfaen" w:hAnsi="Sylfaen" w:cs="Sylfaen"/>
                <w:color w:val="000000" w:themeColor="text1"/>
                <w:sz w:val="18"/>
                <w:szCs w:val="18"/>
              </w:rPr>
              <w:t>საშუალო პერიოდის განმავლობაშ</w:t>
            </w:r>
            <w:r w:rsidRPr="00A373B3">
              <w:rPr>
                <w:rFonts w:ascii="Sylfaen" w:hAnsi="Sylfaen" w:cs="Sylfaen"/>
                <w:color w:val="000000" w:themeColor="text1"/>
                <w:spacing w:val="1"/>
                <w:sz w:val="18"/>
                <w:szCs w:val="18"/>
              </w:rPr>
              <w:t>ი</w:t>
            </w:r>
            <w:r w:rsidRPr="00A373B3">
              <w:rPr>
                <w:rFonts w:ascii="Sylfaen" w:hAnsi="Sylfaen" w:cs="LitNusx"/>
                <w:color w:val="000000" w:themeColor="text1"/>
                <w:sz w:val="18"/>
                <w:szCs w:val="18"/>
              </w:rPr>
              <w:t>)</w:t>
            </w:r>
          </w:p>
        </w:tc>
        <w:tc>
          <w:tcPr>
            <w:tcW w:w="810"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11.9</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2.5</w:t>
            </w:r>
          </w:p>
        </w:tc>
        <w:tc>
          <w:tcPr>
            <w:tcW w:w="809"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1.1</w:t>
            </w:r>
          </w:p>
        </w:tc>
        <w:tc>
          <w:tcPr>
            <w:tcW w:w="809"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3.7</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4.0</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4.0</w:t>
            </w:r>
          </w:p>
        </w:tc>
        <w:tc>
          <w:tcPr>
            <w:tcW w:w="860"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4.0</w:t>
            </w:r>
          </w:p>
        </w:tc>
        <w:tc>
          <w:tcPr>
            <w:tcW w:w="860" w:type="dxa"/>
            <w:tcBorders>
              <w:top w:val="dotted" w:sz="4" w:space="0" w:color="000000"/>
              <w:left w:val="dotted" w:sz="4" w:space="0" w:color="000000"/>
              <w:bottom w:val="dotted" w:sz="4" w:space="0" w:color="000000"/>
              <w:right w:val="dotted" w:sz="4" w:space="0" w:color="000000"/>
            </w:tcBorders>
          </w:tcPr>
          <w:p w:rsidR="00303BA3" w:rsidRDefault="00303BA3" w:rsidP="00134DEA">
            <w:pPr>
              <w:widowControl w:val="0"/>
              <w:autoSpaceDE w:val="0"/>
              <w:autoSpaceDN w:val="0"/>
              <w:adjustRightInd w:val="0"/>
              <w:spacing w:after="0" w:line="276" w:lineRule="auto"/>
              <w:ind w:left="105" w:right="105"/>
              <w:jc w:val="center"/>
              <w:rPr>
                <w:rFonts w:ascii="Sylfaen" w:hAnsi="Sylfaen" w:cs="Arial"/>
                <w:color w:val="000000" w:themeColor="text1"/>
                <w:sz w:val="18"/>
                <w:szCs w:val="18"/>
              </w:rPr>
            </w:pPr>
          </w:p>
          <w:p w:rsidR="00303BA3" w:rsidRPr="00A859E6" w:rsidRDefault="00303BA3" w:rsidP="00134DEA">
            <w:pPr>
              <w:widowControl w:val="0"/>
              <w:autoSpaceDE w:val="0"/>
              <w:autoSpaceDN w:val="0"/>
              <w:adjustRightInd w:val="0"/>
              <w:spacing w:after="0" w:line="276" w:lineRule="auto"/>
              <w:ind w:left="105" w:right="105"/>
              <w:jc w:val="center"/>
              <w:rPr>
                <w:rFonts w:ascii="Sylfaen" w:hAnsi="Sylfaen" w:cs="Arial"/>
                <w:color w:val="000000" w:themeColor="text1"/>
                <w:sz w:val="18"/>
                <w:szCs w:val="18"/>
                <w:lang w:val="ka-GE"/>
              </w:rPr>
            </w:pPr>
            <w:r>
              <w:rPr>
                <w:rFonts w:ascii="Sylfaen" w:hAnsi="Sylfaen" w:cs="Arial"/>
                <w:color w:val="000000" w:themeColor="text1"/>
                <w:sz w:val="18"/>
                <w:szCs w:val="18"/>
                <w:lang w:val="ka-GE"/>
              </w:rPr>
              <w:t>4.0</w:t>
            </w:r>
          </w:p>
        </w:tc>
      </w:tr>
      <w:tr w:rsidR="00303BA3" w:rsidRPr="00216AB4" w:rsidTr="00134DEA">
        <w:trPr>
          <w:trHeight w:val="805"/>
        </w:trPr>
        <w:tc>
          <w:tcPr>
            <w:tcW w:w="30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before="1" w:after="0" w:line="276" w:lineRule="auto"/>
              <w:ind w:left="103" w:right="263"/>
              <w:rPr>
                <w:rFonts w:ascii="Sylfaen" w:hAnsi="Sylfaen"/>
                <w:color w:val="C00000"/>
                <w:sz w:val="18"/>
                <w:szCs w:val="18"/>
              </w:rPr>
            </w:pPr>
            <w:r w:rsidRPr="00216AB4">
              <w:rPr>
                <w:rFonts w:ascii="Sylfaen" w:hAnsi="Sylfaen" w:cs="Sylfaen"/>
                <w:color w:val="000000" w:themeColor="text1"/>
                <w:sz w:val="18"/>
                <w:szCs w:val="18"/>
              </w:rPr>
              <w:t>მიმდინარე ანგარიში</w:t>
            </w:r>
            <w:r w:rsidRPr="00216AB4">
              <w:rPr>
                <w:rFonts w:ascii="Sylfaen" w:hAnsi="Sylfaen" w:cs="Sylfaen"/>
                <w:color w:val="000000" w:themeColor="text1"/>
                <w:sz w:val="18"/>
                <w:szCs w:val="18"/>
                <w:lang w:val="ka-GE"/>
              </w:rPr>
              <w:t>ს ბალანსი</w:t>
            </w:r>
            <w:r w:rsidRPr="00216AB4">
              <w:rPr>
                <w:rFonts w:ascii="Sylfaen" w:hAnsi="Sylfaen" w:cs="Sylfaen"/>
                <w:color w:val="000000" w:themeColor="text1"/>
                <w:sz w:val="18"/>
                <w:szCs w:val="18"/>
              </w:rPr>
              <w:t xml:space="preserve"> </w:t>
            </w:r>
            <w:r w:rsidRPr="00216AB4">
              <w:rPr>
                <w:rFonts w:ascii="Sylfaen" w:hAnsi="Sylfaen" w:cs="LitNusx"/>
                <w:color w:val="000000" w:themeColor="text1"/>
                <w:sz w:val="18"/>
                <w:szCs w:val="18"/>
              </w:rPr>
              <w:t>(</w:t>
            </w:r>
            <w:r w:rsidRPr="00216AB4">
              <w:rPr>
                <w:rFonts w:ascii="Sylfaen" w:hAnsi="Sylfaen" w:cs="Sylfaen"/>
                <w:color w:val="000000" w:themeColor="text1"/>
                <w:sz w:val="18"/>
                <w:szCs w:val="18"/>
              </w:rPr>
              <w:t>პროცენტულად მშპ</w:t>
            </w:r>
            <w:r w:rsidRPr="00216AB4">
              <w:rPr>
                <w:rFonts w:ascii="Sylfaen" w:hAnsi="Sylfaen" w:cs="LitNusx"/>
                <w:color w:val="000000" w:themeColor="text1"/>
                <w:sz w:val="18"/>
                <w:szCs w:val="18"/>
              </w:rPr>
              <w:t>-</w:t>
            </w:r>
            <w:r w:rsidRPr="00216AB4">
              <w:rPr>
                <w:rFonts w:ascii="Sylfaen" w:hAnsi="Sylfaen" w:cs="Sylfaen"/>
                <w:color w:val="000000" w:themeColor="text1"/>
                <w:sz w:val="18"/>
                <w:szCs w:val="18"/>
              </w:rPr>
              <w:t>თან</w:t>
            </w:r>
            <w:r w:rsidRPr="00216AB4">
              <w:rPr>
                <w:rFonts w:ascii="Sylfaen" w:hAnsi="Sylfaen" w:cs="LitNusx"/>
                <w:color w:val="000000" w:themeColor="text1"/>
                <w:sz w:val="18"/>
                <w:szCs w:val="18"/>
              </w:rPr>
              <w:t>)</w:t>
            </w:r>
          </w:p>
        </w:tc>
        <w:tc>
          <w:tcPr>
            <w:tcW w:w="810"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-4.</w:t>
            </w:r>
            <w:r>
              <w:rPr>
                <w:rFonts w:ascii="Sylfaen" w:hAnsi="Sylfaen" w:cs="Arial"/>
                <w:color w:val="000000" w:themeColor="text1"/>
                <w:sz w:val="18"/>
                <w:szCs w:val="18"/>
                <w:lang w:val="ka-GE"/>
              </w:rPr>
              <w:t>4</w:t>
            </w:r>
            <w:r w:rsidRPr="00216AB4">
              <w:rPr>
                <w:rFonts w:ascii="Sylfaen" w:hAnsi="Sylfaen" w:cs="Arial"/>
                <w:color w:val="000000" w:themeColor="text1"/>
                <w:sz w:val="18"/>
                <w:szCs w:val="18"/>
              </w:rPr>
              <w:t>%</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w:t>
            </w:r>
            <w:r>
              <w:rPr>
                <w:rFonts w:ascii="Sylfaen" w:hAnsi="Sylfaen" w:cs="Arial"/>
                <w:color w:val="000000" w:themeColor="text1"/>
                <w:sz w:val="18"/>
                <w:szCs w:val="18"/>
                <w:lang w:val="ka-GE"/>
              </w:rPr>
              <w:t>5.6</w:t>
            </w:r>
            <w:r w:rsidRPr="00216AB4">
              <w:rPr>
                <w:rFonts w:ascii="Sylfaen" w:hAnsi="Sylfaen" w:cs="Arial"/>
                <w:color w:val="000000" w:themeColor="text1"/>
                <w:sz w:val="18"/>
                <w:szCs w:val="18"/>
              </w:rPr>
              <w:t>%</w:t>
            </w:r>
          </w:p>
        </w:tc>
        <w:tc>
          <w:tcPr>
            <w:tcW w:w="809"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w:t>
            </w:r>
            <w:r>
              <w:rPr>
                <w:rFonts w:ascii="Sylfaen" w:hAnsi="Sylfaen" w:cs="Arial"/>
                <w:color w:val="000000" w:themeColor="text1"/>
                <w:sz w:val="18"/>
                <w:szCs w:val="18"/>
                <w:lang w:val="ka-GE"/>
              </w:rPr>
              <w:t>4.4</w:t>
            </w:r>
            <w:r w:rsidRPr="00216AB4">
              <w:rPr>
                <w:rFonts w:ascii="Sylfaen" w:hAnsi="Sylfaen" w:cs="Arial"/>
                <w:color w:val="000000" w:themeColor="text1"/>
                <w:sz w:val="18"/>
                <w:szCs w:val="18"/>
              </w:rPr>
              <w:t>%</w:t>
            </w:r>
          </w:p>
        </w:tc>
        <w:tc>
          <w:tcPr>
            <w:tcW w:w="809"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w:t>
            </w:r>
            <w:r>
              <w:rPr>
                <w:rFonts w:ascii="Sylfaen" w:hAnsi="Sylfaen" w:cs="Arial"/>
                <w:color w:val="000000" w:themeColor="text1"/>
                <w:sz w:val="18"/>
                <w:szCs w:val="18"/>
                <w:lang w:val="ka-GE"/>
              </w:rPr>
              <w:t>4</w:t>
            </w:r>
            <w:r w:rsidRPr="00216AB4">
              <w:rPr>
                <w:rFonts w:ascii="Sylfaen" w:hAnsi="Sylfaen" w:cs="Arial"/>
                <w:color w:val="000000" w:themeColor="text1"/>
                <w:sz w:val="18"/>
                <w:szCs w:val="18"/>
              </w:rPr>
              <w:t>.3%</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w:t>
            </w:r>
            <w:r>
              <w:rPr>
                <w:rFonts w:ascii="Sylfaen" w:hAnsi="Sylfaen" w:cs="Arial"/>
                <w:color w:val="000000" w:themeColor="text1"/>
                <w:sz w:val="18"/>
                <w:szCs w:val="18"/>
                <w:lang w:val="ka-GE"/>
              </w:rPr>
              <w:t>4.1</w:t>
            </w:r>
            <w:r w:rsidRPr="00216AB4">
              <w:rPr>
                <w:rFonts w:ascii="Sylfaen" w:hAnsi="Sylfaen" w:cs="Arial"/>
                <w:color w:val="000000" w:themeColor="text1"/>
                <w:sz w:val="18"/>
                <w:szCs w:val="18"/>
              </w:rPr>
              <w:t>%</w:t>
            </w:r>
          </w:p>
        </w:tc>
        <w:tc>
          <w:tcPr>
            <w:tcW w:w="808"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w:t>
            </w:r>
            <w:r>
              <w:rPr>
                <w:rFonts w:ascii="Sylfaen" w:hAnsi="Sylfaen" w:cs="Arial"/>
                <w:color w:val="000000" w:themeColor="text1"/>
                <w:sz w:val="18"/>
                <w:szCs w:val="18"/>
                <w:lang w:val="ka-GE"/>
              </w:rPr>
              <w:t>4.2</w:t>
            </w:r>
            <w:r w:rsidRPr="00216AB4">
              <w:rPr>
                <w:rFonts w:ascii="Sylfaen" w:hAnsi="Sylfaen" w:cs="Arial"/>
                <w:color w:val="000000" w:themeColor="text1"/>
                <w:sz w:val="18"/>
                <w:szCs w:val="18"/>
              </w:rPr>
              <w:t>%</w:t>
            </w:r>
          </w:p>
        </w:tc>
        <w:tc>
          <w:tcPr>
            <w:tcW w:w="860" w:type="dxa"/>
            <w:tcBorders>
              <w:top w:val="dotted" w:sz="4" w:space="0" w:color="000000"/>
              <w:left w:val="dotted" w:sz="4" w:space="0" w:color="000000"/>
              <w:bottom w:val="dotted" w:sz="4" w:space="0" w:color="000000"/>
              <w:right w:val="dotted" w:sz="4" w:space="0" w:color="000000"/>
            </w:tcBorders>
            <w:vAlign w:val="center"/>
          </w:tcPr>
          <w:p w:rsidR="00303BA3" w:rsidRPr="00216AB4" w:rsidRDefault="00303BA3" w:rsidP="00134DEA">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w:t>
            </w:r>
            <w:r>
              <w:rPr>
                <w:rFonts w:ascii="Sylfaen" w:hAnsi="Sylfaen" w:cs="Arial"/>
                <w:color w:val="000000" w:themeColor="text1"/>
                <w:sz w:val="18"/>
                <w:szCs w:val="18"/>
                <w:lang w:val="ka-GE"/>
              </w:rPr>
              <w:t>4.3</w:t>
            </w:r>
            <w:r w:rsidRPr="00216AB4">
              <w:rPr>
                <w:rFonts w:ascii="Sylfaen" w:hAnsi="Sylfaen" w:cs="Arial"/>
                <w:color w:val="000000" w:themeColor="text1"/>
                <w:sz w:val="18"/>
                <w:szCs w:val="18"/>
              </w:rPr>
              <w:t>%</w:t>
            </w:r>
          </w:p>
        </w:tc>
        <w:tc>
          <w:tcPr>
            <w:tcW w:w="860" w:type="dxa"/>
            <w:tcBorders>
              <w:top w:val="dotted" w:sz="4" w:space="0" w:color="000000"/>
              <w:left w:val="dotted" w:sz="4" w:space="0" w:color="000000"/>
              <w:bottom w:val="dotted" w:sz="4" w:space="0" w:color="000000"/>
              <w:right w:val="dotted" w:sz="4" w:space="0" w:color="000000"/>
            </w:tcBorders>
          </w:tcPr>
          <w:p w:rsidR="00303BA3" w:rsidRDefault="00303BA3" w:rsidP="00134DEA">
            <w:pPr>
              <w:widowControl w:val="0"/>
              <w:autoSpaceDE w:val="0"/>
              <w:autoSpaceDN w:val="0"/>
              <w:adjustRightInd w:val="0"/>
              <w:spacing w:after="0" w:line="276" w:lineRule="auto"/>
              <w:ind w:left="105" w:right="105"/>
              <w:jc w:val="center"/>
              <w:rPr>
                <w:rFonts w:ascii="Sylfaen" w:hAnsi="Sylfaen" w:cs="Arial"/>
                <w:color w:val="000000" w:themeColor="text1"/>
                <w:sz w:val="18"/>
                <w:szCs w:val="18"/>
              </w:rPr>
            </w:pPr>
          </w:p>
          <w:p w:rsidR="00303BA3" w:rsidRPr="00A859E6" w:rsidRDefault="00303BA3" w:rsidP="00134DEA">
            <w:pPr>
              <w:widowControl w:val="0"/>
              <w:autoSpaceDE w:val="0"/>
              <w:autoSpaceDN w:val="0"/>
              <w:adjustRightInd w:val="0"/>
              <w:spacing w:after="0" w:line="276" w:lineRule="auto"/>
              <w:ind w:left="105" w:right="105"/>
              <w:jc w:val="center"/>
              <w:rPr>
                <w:rFonts w:ascii="Sylfaen" w:hAnsi="Sylfaen" w:cs="Arial"/>
                <w:color w:val="000000" w:themeColor="text1"/>
                <w:sz w:val="18"/>
                <w:szCs w:val="18"/>
                <w:lang w:val="ka-GE"/>
              </w:rPr>
            </w:pPr>
            <w:r>
              <w:rPr>
                <w:rFonts w:ascii="Sylfaen" w:hAnsi="Sylfaen" w:cs="Arial"/>
                <w:color w:val="000000" w:themeColor="text1"/>
                <w:sz w:val="18"/>
                <w:szCs w:val="18"/>
                <w:lang w:val="ka-GE"/>
              </w:rPr>
              <w:t>-4.5%</w:t>
            </w:r>
          </w:p>
        </w:tc>
      </w:tr>
    </w:tbl>
    <w:p w:rsidR="00303BA3" w:rsidRPr="00303BA3" w:rsidRDefault="00303BA3" w:rsidP="00303BA3">
      <w:pPr>
        <w:rPr>
          <w:rFonts w:ascii="Sylfaen" w:hAnsi="Sylfaen" w:cs="Sylfaen"/>
          <w:bCs/>
          <w:iCs/>
          <w:color w:val="000000" w:themeColor="text1"/>
          <w:position w:val="1"/>
        </w:rPr>
      </w:pPr>
    </w:p>
    <w:p w:rsidR="00303BA3" w:rsidRPr="00255D7E" w:rsidRDefault="00303BA3" w:rsidP="00303BA3">
      <w:pPr>
        <w:rPr>
          <w:rFonts w:ascii="Sylfaen" w:hAnsi="Sylfaen" w:cs="Sylfaen"/>
          <w:color w:val="000000" w:themeColor="text1"/>
        </w:rPr>
      </w:pPr>
      <w:proofErr w:type="gramStart"/>
      <w:r w:rsidRPr="00255D7E">
        <w:rPr>
          <w:rFonts w:ascii="Sylfaen" w:hAnsi="Sylfaen" w:cs="Sylfaen"/>
          <w:b/>
          <w:bCs/>
          <w:i/>
          <w:iCs/>
          <w:color w:val="000000" w:themeColor="text1"/>
          <w:position w:val="1"/>
        </w:rPr>
        <w:t>მშპ</w:t>
      </w:r>
      <w:proofErr w:type="gramEnd"/>
    </w:p>
    <w:p w:rsidR="00303BA3" w:rsidRPr="00216AB4" w:rsidRDefault="00303BA3" w:rsidP="00303BA3">
      <w:pPr>
        <w:widowControl w:val="0"/>
        <w:autoSpaceDE w:val="0"/>
        <w:autoSpaceDN w:val="0"/>
        <w:adjustRightInd w:val="0"/>
        <w:spacing w:after="0" w:line="276" w:lineRule="auto"/>
        <w:ind w:left="120" w:right="67" w:firstLine="720"/>
        <w:jc w:val="both"/>
        <w:rPr>
          <w:rFonts w:ascii="Sylfaen" w:hAnsi="Sylfaen" w:cs="Sylfaen"/>
          <w:color w:val="000000" w:themeColor="text1"/>
        </w:rPr>
      </w:pPr>
      <w:r w:rsidRPr="00216AB4">
        <w:rPr>
          <w:rFonts w:ascii="Sylfaen" w:hAnsi="Sylfaen" w:cs="Sylfaen"/>
          <w:color w:val="000000" w:themeColor="text1"/>
        </w:rPr>
        <w:t>ოპტიმისტურ სცენარში</w:t>
      </w:r>
      <w:r w:rsidRPr="00255D7E">
        <w:rPr>
          <w:rFonts w:ascii="Sylfaen" w:hAnsi="Sylfaen" w:cs="Sylfaen"/>
          <w:color w:val="000000" w:themeColor="text1"/>
        </w:rPr>
        <w:t xml:space="preserve"> </w:t>
      </w:r>
      <w:r w:rsidRPr="00216AB4">
        <w:rPr>
          <w:rFonts w:ascii="Sylfaen" w:hAnsi="Sylfaen" w:cs="Sylfaen"/>
          <w:color w:val="000000" w:themeColor="text1"/>
        </w:rPr>
        <w:t>202</w:t>
      </w:r>
      <w:r>
        <w:rPr>
          <w:rFonts w:ascii="Sylfaen" w:hAnsi="Sylfaen" w:cs="Sylfaen"/>
          <w:color w:val="000000" w:themeColor="text1"/>
          <w:lang w:val="ka-GE"/>
        </w:rPr>
        <w:t>5</w:t>
      </w:r>
      <w:r w:rsidRPr="00216AB4">
        <w:rPr>
          <w:rFonts w:ascii="Sylfaen" w:hAnsi="Sylfaen" w:cs="Sylfaen"/>
          <w:color w:val="000000" w:themeColor="text1"/>
        </w:rPr>
        <w:t xml:space="preserve"> წელს ზრდის პროგნოზი </w:t>
      </w:r>
      <w:r>
        <w:rPr>
          <w:rFonts w:ascii="Sylfaen" w:hAnsi="Sylfaen" w:cs="Sylfaen"/>
          <w:color w:val="000000" w:themeColor="text1"/>
          <w:lang w:val="ka-GE"/>
        </w:rPr>
        <w:t>6.7</w:t>
      </w:r>
      <w:r w:rsidRPr="00216AB4">
        <w:rPr>
          <w:rFonts w:ascii="Sylfaen" w:hAnsi="Sylfaen" w:cs="Sylfaen"/>
          <w:color w:val="000000" w:themeColor="text1"/>
        </w:rPr>
        <w:t xml:space="preserve"> პროცენტის დონეზეა შეფასებული, ხოლო საშუალოვადიან პერიოდში ზრდა საშუალოდ 6.</w:t>
      </w:r>
      <w:r>
        <w:rPr>
          <w:rFonts w:ascii="Sylfaen" w:hAnsi="Sylfaen" w:cs="Sylfaen"/>
          <w:color w:val="000000" w:themeColor="text1"/>
          <w:lang w:val="ka-GE"/>
        </w:rPr>
        <w:t>6</w:t>
      </w:r>
      <w:r w:rsidRPr="00216AB4">
        <w:rPr>
          <w:rFonts w:ascii="Sylfaen" w:hAnsi="Sylfaen" w:cs="Sylfaen"/>
          <w:color w:val="000000" w:themeColor="text1"/>
        </w:rPr>
        <w:t xml:space="preserve"> პროცენტის ფარგლებშია მოსალოდნელი. </w:t>
      </w:r>
      <w:proofErr w:type="gramStart"/>
      <w:r w:rsidRPr="00216AB4">
        <w:rPr>
          <w:rFonts w:ascii="Sylfaen" w:hAnsi="Sylfaen" w:cs="Sylfaen"/>
          <w:color w:val="000000" w:themeColor="text1"/>
        </w:rPr>
        <w:t>აღსანიშნავია</w:t>
      </w:r>
      <w:proofErr w:type="gramEnd"/>
      <w:r w:rsidRPr="00216AB4">
        <w:rPr>
          <w:rFonts w:ascii="Sylfaen" w:hAnsi="Sylfaen" w:cs="Sylfaen"/>
          <w:color w:val="000000" w:themeColor="text1"/>
        </w:rPr>
        <w:t>, რომ 202</w:t>
      </w:r>
      <w:r>
        <w:rPr>
          <w:rFonts w:ascii="Sylfaen" w:hAnsi="Sylfaen" w:cs="Sylfaen"/>
          <w:color w:val="000000" w:themeColor="text1"/>
          <w:lang w:val="ka-GE"/>
        </w:rPr>
        <w:t>5</w:t>
      </w:r>
      <w:r w:rsidRPr="00216AB4">
        <w:rPr>
          <w:rFonts w:ascii="Sylfaen" w:hAnsi="Sylfaen" w:cs="Sylfaen"/>
          <w:color w:val="000000" w:themeColor="text1"/>
        </w:rPr>
        <w:t>-202</w:t>
      </w:r>
      <w:r>
        <w:rPr>
          <w:rFonts w:ascii="Sylfaen" w:hAnsi="Sylfaen" w:cs="Sylfaen"/>
          <w:color w:val="000000" w:themeColor="text1"/>
          <w:lang w:val="ka-GE"/>
        </w:rPr>
        <w:t>9</w:t>
      </w:r>
      <w:r w:rsidRPr="00216AB4">
        <w:rPr>
          <w:rFonts w:ascii="Sylfaen" w:hAnsi="Sylfaen" w:cs="Sylfaen"/>
          <w:color w:val="000000" w:themeColor="text1"/>
        </w:rPr>
        <w:t xml:space="preserve"> წლების ზრდა მუდმივად აღემატება საბაზისო სცენარის ზრდას, რაც მუდმივად პოზიტიურ შოკს გულისხმობს. </w:t>
      </w:r>
    </w:p>
    <w:p w:rsidR="00303BA3" w:rsidRPr="00216AB4" w:rsidRDefault="00303BA3" w:rsidP="00303BA3">
      <w:pPr>
        <w:widowControl w:val="0"/>
        <w:autoSpaceDE w:val="0"/>
        <w:autoSpaceDN w:val="0"/>
        <w:adjustRightInd w:val="0"/>
        <w:spacing w:after="0" w:line="276" w:lineRule="auto"/>
        <w:ind w:left="120" w:right="67" w:firstLine="720"/>
        <w:jc w:val="both"/>
        <w:rPr>
          <w:rFonts w:ascii="Sylfaen" w:hAnsi="Sylfaen" w:cs="Sylfaen"/>
          <w:color w:val="000000" w:themeColor="text1"/>
        </w:rPr>
      </w:pPr>
      <w:proofErr w:type="gramStart"/>
      <w:r w:rsidRPr="00216AB4">
        <w:rPr>
          <w:rFonts w:ascii="Sylfaen" w:hAnsi="Sylfaen" w:cs="Sylfaen"/>
          <w:color w:val="000000" w:themeColor="text1"/>
        </w:rPr>
        <w:t>ოპტიმისტური</w:t>
      </w:r>
      <w:proofErr w:type="gramEnd"/>
      <w:r w:rsidRPr="00216AB4">
        <w:rPr>
          <w:rFonts w:ascii="Sylfaen" w:hAnsi="Sylfaen" w:cs="Sylfaen"/>
          <w:color w:val="000000" w:themeColor="text1"/>
        </w:rPr>
        <w:t xml:space="preserve"> სცენარის რეალიზება შესაძლებელია იმ შემთხვევაში, თუ გეოპოლიტიკური ვითარება არ მოახდენს მნიშვნელოვან უარყოფით გავლენას საქართველოს ეკონომიკაზე და კიდევ უფრო გაიზრდება როგორც ეკონომიკური აქტივობა, ასევე კიდევ უფრო გაუმჯობეს</w:t>
      </w:r>
      <w:r w:rsidR="00FF6A9A">
        <w:rPr>
          <w:rFonts w:ascii="Sylfaen" w:hAnsi="Sylfaen" w:cs="Sylfaen"/>
          <w:color w:val="000000" w:themeColor="text1"/>
          <w:lang w:val="ka-GE"/>
        </w:rPr>
        <w:t>დება</w:t>
      </w:r>
      <w:r w:rsidRPr="00216AB4">
        <w:rPr>
          <w:rFonts w:ascii="Sylfaen" w:hAnsi="Sylfaen" w:cs="Sylfaen"/>
          <w:color w:val="000000" w:themeColor="text1"/>
        </w:rPr>
        <w:t xml:space="preserve"> ტურიზმი</w:t>
      </w:r>
      <w:r>
        <w:rPr>
          <w:rFonts w:ascii="Sylfaen" w:hAnsi="Sylfaen" w:cs="Sylfaen"/>
          <w:color w:val="000000" w:themeColor="text1"/>
        </w:rPr>
        <w:t xml:space="preserve"> და საგარეო მოთხოვნ</w:t>
      </w:r>
      <w:r w:rsidR="00FF6A9A">
        <w:rPr>
          <w:rFonts w:ascii="Sylfaen" w:hAnsi="Sylfaen" w:cs="Sylfaen"/>
          <w:color w:val="000000" w:themeColor="text1"/>
          <w:lang w:val="ka-GE"/>
        </w:rPr>
        <w:t>ა</w:t>
      </w:r>
      <w:r w:rsidRPr="00216AB4">
        <w:rPr>
          <w:rFonts w:ascii="Sylfaen" w:hAnsi="Sylfaen" w:cs="Sylfaen"/>
          <w:color w:val="000000" w:themeColor="text1"/>
        </w:rPr>
        <w:t xml:space="preserve">. </w:t>
      </w:r>
    </w:p>
    <w:p w:rsidR="00303BA3" w:rsidRDefault="00303BA3" w:rsidP="00303BA3">
      <w:pPr>
        <w:widowControl w:val="0"/>
        <w:autoSpaceDE w:val="0"/>
        <w:autoSpaceDN w:val="0"/>
        <w:adjustRightInd w:val="0"/>
        <w:spacing w:before="42" w:after="0" w:line="276" w:lineRule="auto"/>
        <w:ind w:left="840"/>
        <w:rPr>
          <w:rFonts w:ascii="Sylfaen" w:hAnsi="Sylfaen" w:cs="Sylfaen"/>
          <w:b/>
          <w:bCs/>
          <w:i/>
          <w:iCs/>
          <w:color w:val="000000" w:themeColor="text1"/>
        </w:rPr>
      </w:pPr>
    </w:p>
    <w:p w:rsidR="00303BA3" w:rsidRPr="00255D7E" w:rsidRDefault="00303BA3" w:rsidP="00303BA3">
      <w:pPr>
        <w:widowControl w:val="0"/>
        <w:autoSpaceDE w:val="0"/>
        <w:autoSpaceDN w:val="0"/>
        <w:adjustRightInd w:val="0"/>
        <w:spacing w:before="42" w:after="0" w:line="276" w:lineRule="auto"/>
        <w:ind w:left="840"/>
        <w:rPr>
          <w:rFonts w:ascii="Sylfaen" w:hAnsi="Sylfaen" w:cs="Sylfaen"/>
          <w:color w:val="000000" w:themeColor="text1"/>
        </w:rPr>
      </w:pPr>
      <w:proofErr w:type="gramStart"/>
      <w:r w:rsidRPr="00255D7E">
        <w:rPr>
          <w:rFonts w:ascii="Sylfaen" w:hAnsi="Sylfaen" w:cs="Sylfaen"/>
          <w:b/>
          <w:bCs/>
          <w:i/>
          <w:iCs/>
          <w:color w:val="000000" w:themeColor="text1"/>
        </w:rPr>
        <w:t>ფასები</w:t>
      </w:r>
      <w:proofErr w:type="gramEnd"/>
    </w:p>
    <w:p w:rsidR="00303BA3" w:rsidRPr="00255D7E" w:rsidRDefault="00303BA3" w:rsidP="00303BA3">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lang w:val="ka-GE"/>
        </w:rPr>
        <w:t>ოპტიმისტური სცენარის პირობებში შენარჩუნდება მაღალი მოთხოვნა და შერბილებული მონეტარული პოლიტიკიდან გამომდინარე მოთხოვნის მხრიდან მოსალოდნელია ფასებზე ზეწოლის ზრდაც. ასეთ პირობებში საშუალოწლიური ინფლაცია 202</w:t>
      </w:r>
      <w:r>
        <w:rPr>
          <w:rFonts w:ascii="Sylfaen" w:hAnsi="Sylfaen" w:cs="Sylfaen"/>
          <w:color w:val="000000" w:themeColor="text1"/>
          <w:lang w:val="ka-GE"/>
        </w:rPr>
        <w:t>5</w:t>
      </w:r>
      <w:r w:rsidRPr="00255D7E">
        <w:rPr>
          <w:rFonts w:ascii="Sylfaen" w:hAnsi="Sylfaen" w:cs="Sylfaen"/>
          <w:color w:val="000000" w:themeColor="text1"/>
          <w:lang w:val="ka-GE"/>
        </w:rPr>
        <w:t xml:space="preserve"> წელს 3.</w:t>
      </w:r>
      <w:r>
        <w:rPr>
          <w:rFonts w:ascii="Sylfaen" w:hAnsi="Sylfaen" w:cs="Sylfaen"/>
          <w:color w:val="000000" w:themeColor="text1"/>
          <w:lang w:val="ka-GE"/>
        </w:rPr>
        <w:t>7</w:t>
      </w:r>
      <w:r w:rsidRPr="00255D7E">
        <w:rPr>
          <w:rFonts w:ascii="Sylfaen" w:hAnsi="Sylfaen" w:cs="Sylfaen"/>
          <w:color w:val="000000" w:themeColor="text1"/>
          <w:lang w:val="ka-GE"/>
        </w:rPr>
        <w:t xml:space="preserve"> პროცენტის დონეზეა მოსალოდნელი.</w:t>
      </w:r>
    </w:p>
    <w:p w:rsidR="00D02B26" w:rsidRPr="00255D7E" w:rsidRDefault="00943E3F" w:rsidP="00303BA3">
      <w:pPr>
        <w:rPr>
          <w:rFonts w:ascii="Sylfaen" w:hAnsi="Sylfaen" w:cs="Sylfaen"/>
          <w:color w:val="000000" w:themeColor="text1"/>
          <w:lang w:val="ka-GE"/>
        </w:rPr>
      </w:pPr>
      <w:r w:rsidRPr="00303BA3">
        <w:rPr>
          <w:rFonts w:ascii="Sylfaen" w:hAnsi="Sylfaen" w:cs="Sylfaen"/>
          <w:lang w:val="ka-GE"/>
        </w:rPr>
        <w:br w:type="page"/>
      </w:r>
    </w:p>
    <w:p w:rsidR="006E226D" w:rsidRPr="00255D7E" w:rsidRDefault="006E226D" w:rsidP="00216AB4">
      <w:pPr>
        <w:widowControl w:val="0"/>
        <w:autoSpaceDE w:val="0"/>
        <w:autoSpaceDN w:val="0"/>
        <w:adjustRightInd w:val="0"/>
        <w:spacing w:after="0" w:line="276" w:lineRule="auto"/>
        <w:ind w:left="240" w:firstLine="600"/>
        <w:rPr>
          <w:rFonts w:ascii="Sylfaen" w:hAnsi="Sylfaen" w:cs="Sylfaen"/>
          <w:color w:val="000000" w:themeColor="text1"/>
        </w:rPr>
      </w:pPr>
      <w:proofErr w:type="gramStart"/>
      <w:r w:rsidRPr="00216AB4">
        <w:rPr>
          <w:rFonts w:ascii="Sylfaen" w:hAnsi="Sylfaen" w:cs="Sylfaen"/>
          <w:b/>
          <w:bCs/>
          <w:i/>
          <w:iCs/>
          <w:color w:val="000000" w:themeColor="text1"/>
          <w:position w:val="1"/>
        </w:rPr>
        <w:lastRenderedPageBreak/>
        <w:t>მიმდინარე</w:t>
      </w:r>
      <w:proofErr w:type="gramEnd"/>
      <w:r w:rsidRPr="00216AB4">
        <w:rPr>
          <w:rFonts w:ascii="Sylfaen" w:hAnsi="Sylfaen" w:cs="Sylfaen"/>
          <w:b/>
          <w:bCs/>
          <w:i/>
          <w:iCs/>
          <w:color w:val="000000" w:themeColor="text1"/>
          <w:position w:val="1"/>
        </w:rPr>
        <w:t xml:space="preserve"> ანგარიშის ბალანსი</w:t>
      </w:r>
    </w:p>
    <w:p w:rsidR="00D02B26" w:rsidRDefault="00D02B26"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lang w:val="ka-GE"/>
        </w:rPr>
        <w:t>მაღალი ერთობლივი მოთხოვნა ქმნის მოთხოვნას იმპორტზეც. ეკონომიკის ოპტიმისტური სცენარის განხორციელების შემთხვევაში მოსალოდნელია, რომ იმპორტზე მოთხოვნაც სწრაფად გაიზრდება. გამომდინარე იქიდან, რომ მოცულობით იმპორტი მნიშვნელოვნად აჭარბებს ექსპორტს, იმპორტის შედარებით ზომიერი პროცენტული ზრდაც კი, სავაჭრო ბალანსზე საწყის ეტაპზე უარყოფით გავლენას მ</w:t>
      </w:r>
      <w:r w:rsidR="00936246">
        <w:rPr>
          <w:rFonts w:ascii="Sylfaen" w:hAnsi="Sylfaen" w:cs="Sylfaen"/>
          <w:color w:val="000000" w:themeColor="text1"/>
          <w:lang w:val="ka-GE"/>
        </w:rPr>
        <w:t>ო</w:t>
      </w:r>
      <w:r w:rsidRPr="00255D7E">
        <w:rPr>
          <w:rFonts w:ascii="Sylfaen" w:hAnsi="Sylfaen" w:cs="Sylfaen"/>
          <w:color w:val="000000" w:themeColor="text1"/>
          <w:lang w:val="ka-GE"/>
        </w:rPr>
        <w:t xml:space="preserve">ახდენს, მიუხედავად ექსპორტის სწრაფი ზრდისა. </w:t>
      </w:r>
      <w:r w:rsidR="0051596C">
        <w:rPr>
          <w:rFonts w:ascii="Sylfaen" w:hAnsi="Sylfaen" w:cs="Sylfaen"/>
          <w:color w:val="000000" w:themeColor="text1"/>
          <w:lang w:val="ka-GE"/>
        </w:rPr>
        <w:t xml:space="preserve">თუმცა, ნომინალური მშპ-ს ზრდის გამო, </w:t>
      </w:r>
      <w:r w:rsidRPr="00255D7E">
        <w:rPr>
          <w:rFonts w:ascii="Sylfaen" w:hAnsi="Sylfaen" w:cs="Sylfaen"/>
          <w:color w:val="000000" w:themeColor="text1"/>
          <w:lang w:val="ka-GE"/>
        </w:rPr>
        <w:t>ოპტიმისტურ სცენარში მიმდინარე ანგარიშის დეფიციტი 202</w:t>
      </w:r>
      <w:r w:rsidR="0051596C">
        <w:rPr>
          <w:rFonts w:ascii="Sylfaen" w:hAnsi="Sylfaen" w:cs="Sylfaen"/>
          <w:color w:val="000000" w:themeColor="text1"/>
          <w:lang w:val="ka-GE"/>
        </w:rPr>
        <w:t>5</w:t>
      </w:r>
      <w:r w:rsidRPr="00255D7E">
        <w:rPr>
          <w:rFonts w:ascii="Sylfaen" w:hAnsi="Sylfaen" w:cs="Sylfaen"/>
          <w:color w:val="000000" w:themeColor="text1"/>
          <w:lang w:val="ka-GE"/>
        </w:rPr>
        <w:t xml:space="preserve"> წელს </w:t>
      </w:r>
      <w:r w:rsidR="0051596C">
        <w:rPr>
          <w:rFonts w:ascii="Sylfaen" w:hAnsi="Sylfaen" w:cs="Sylfaen"/>
          <w:color w:val="000000" w:themeColor="text1"/>
          <w:lang w:val="ka-GE"/>
        </w:rPr>
        <w:t>4.3</w:t>
      </w:r>
      <w:r w:rsidRPr="00255D7E">
        <w:rPr>
          <w:rFonts w:ascii="Sylfaen" w:hAnsi="Sylfaen" w:cs="Sylfaen"/>
          <w:color w:val="000000" w:themeColor="text1"/>
          <w:lang w:val="ka-GE"/>
        </w:rPr>
        <w:t>%-</w:t>
      </w:r>
      <w:r w:rsidR="0051596C">
        <w:rPr>
          <w:rFonts w:ascii="Sylfaen" w:hAnsi="Sylfaen" w:cs="Sylfaen"/>
          <w:color w:val="000000" w:themeColor="text1"/>
          <w:lang w:val="ka-GE"/>
        </w:rPr>
        <w:t>ზე იქნება, საბაზისო სცენარის მსგავსად</w:t>
      </w:r>
      <w:r w:rsidRPr="00255D7E">
        <w:rPr>
          <w:rFonts w:ascii="Sylfaen" w:hAnsi="Sylfaen" w:cs="Sylfaen"/>
          <w:color w:val="000000" w:themeColor="text1"/>
          <w:lang w:val="ka-GE"/>
        </w:rPr>
        <w:t xml:space="preserve">, ხოლო საშუალოვადიან პერიოდში </w:t>
      </w:r>
      <w:r w:rsidR="0051596C">
        <w:rPr>
          <w:rFonts w:ascii="Sylfaen" w:hAnsi="Sylfaen" w:cs="Sylfaen"/>
          <w:color w:val="000000" w:themeColor="text1"/>
          <w:lang w:val="ka-GE"/>
        </w:rPr>
        <w:t>4-</w:t>
      </w:r>
      <w:r w:rsidRPr="00255D7E">
        <w:rPr>
          <w:rFonts w:ascii="Sylfaen" w:hAnsi="Sylfaen" w:cs="Sylfaen"/>
          <w:color w:val="000000" w:themeColor="text1"/>
          <w:lang w:val="ka-GE"/>
        </w:rPr>
        <w:t>5 პროცენტის ფარგლებში იქნება.</w:t>
      </w:r>
    </w:p>
    <w:p w:rsidR="00303BA3" w:rsidRPr="00255D7E" w:rsidRDefault="00303BA3" w:rsidP="00255D7E">
      <w:pPr>
        <w:widowControl w:val="0"/>
        <w:autoSpaceDE w:val="0"/>
        <w:autoSpaceDN w:val="0"/>
        <w:adjustRightInd w:val="0"/>
        <w:spacing w:after="0" w:line="276" w:lineRule="auto"/>
        <w:ind w:left="120" w:right="67" w:firstLine="720"/>
        <w:jc w:val="both"/>
        <w:rPr>
          <w:rFonts w:ascii="Sylfaen" w:hAnsi="Sylfaen" w:cs="Sylfaen"/>
          <w:color w:val="000000" w:themeColor="text1"/>
        </w:rPr>
      </w:pPr>
    </w:p>
    <w:p w:rsidR="006E226D" w:rsidRPr="00216AB4" w:rsidRDefault="006E226D" w:rsidP="00255D7E">
      <w:pPr>
        <w:widowControl w:val="0"/>
        <w:autoSpaceDE w:val="0"/>
        <w:autoSpaceDN w:val="0"/>
        <w:adjustRightInd w:val="0"/>
        <w:spacing w:after="0" w:line="276" w:lineRule="auto"/>
        <w:ind w:left="120" w:right="67" w:firstLine="720"/>
        <w:jc w:val="both"/>
        <w:rPr>
          <w:rFonts w:ascii="Sylfaen" w:hAnsi="Sylfaen" w:cs="Sylfaen"/>
          <w:b/>
          <w:lang w:val="ka-GE"/>
        </w:rPr>
      </w:pPr>
    </w:p>
    <w:p w:rsidR="006E226D" w:rsidRPr="00943E3F" w:rsidRDefault="006E226D" w:rsidP="00216AB4">
      <w:pPr>
        <w:pStyle w:val="Heading3"/>
        <w:spacing w:line="276" w:lineRule="auto"/>
        <w:ind w:firstLine="720"/>
        <w:rPr>
          <w:rFonts w:ascii="Sylfaen" w:hAnsi="Sylfaen"/>
          <w:b/>
          <w:color w:val="1F4E79" w:themeColor="accent1" w:themeShade="80"/>
          <w:sz w:val="22"/>
          <w:szCs w:val="22"/>
          <w:lang w:val="ka-GE"/>
        </w:rPr>
      </w:pPr>
      <w:r w:rsidRPr="00943E3F">
        <w:rPr>
          <w:rFonts w:ascii="Sylfaen" w:hAnsi="Sylfaen"/>
          <w:b/>
          <w:color w:val="1F4E79" w:themeColor="accent1" w:themeShade="80"/>
          <w:sz w:val="22"/>
          <w:szCs w:val="22"/>
          <w:lang w:val="ka-GE"/>
        </w:rPr>
        <w:t>პესიმისტური სცენარი</w:t>
      </w:r>
    </w:p>
    <w:p w:rsidR="006E226D" w:rsidRPr="00255D7E" w:rsidRDefault="006E226D" w:rsidP="00255D7E">
      <w:pPr>
        <w:widowControl w:val="0"/>
        <w:autoSpaceDE w:val="0"/>
        <w:autoSpaceDN w:val="0"/>
        <w:adjustRightInd w:val="0"/>
        <w:spacing w:after="0" w:line="276" w:lineRule="auto"/>
        <w:jc w:val="both"/>
        <w:rPr>
          <w:rFonts w:ascii="Sylfaen" w:hAnsi="Sylfaen" w:cs="Sylfaen"/>
          <w:color w:val="C00000"/>
          <w:lang w:val="ka-GE"/>
        </w:rPr>
      </w:pPr>
    </w:p>
    <w:p w:rsidR="00E134F9" w:rsidRPr="00255D7E" w:rsidRDefault="006E226D" w:rsidP="00255D7E">
      <w:pPr>
        <w:widowControl w:val="0"/>
        <w:autoSpaceDE w:val="0"/>
        <w:autoSpaceDN w:val="0"/>
        <w:adjustRightInd w:val="0"/>
        <w:spacing w:after="0" w:line="276" w:lineRule="auto"/>
        <w:jc w:val="both"/>
        <w:rPr>
          <w:rFonts w:ascii="Sylfaen" w:hAnsi="Sylfaen" w:cs="Sylfaen"/>
          <w:color w:val="000000" w:themeColor="text1"/>
          <w:lang w:val="ka-GE"/>
        </w:rPr>
      </w:pPr>
      <w:r w:rsidRPr="00255D7E">
        <w:rPr>
          <w:rFonts w:ascii="Sylfaen" w:hAnsi="Sylfaen" w:cs="Sylfaen"/>
          <w:color w:val="C00000"/>
          <w:lang w:val="ka-GE"/>
        </w:rPr>
        <w:tab/>
      </w:r>
      <w:r w:rsidR="00E134F9" w:rsidRPr="00255D7E">
        <w:rPr>
          <w:rFonts w:ascii="Sylfaen" w:hAnsi="Sylfaen" w:cs="Sylfaen"/>
          <w:color w:val="000000" w:themeColor="text1"/>
          <w:lang w:val="ka-GE"/>
        </w:rPr>
        <w:t>202</w:t>
      </w:r>
      <w:r w:rsidR="0051596C">
        <w:rPr>
          <w:rFonts w:ascii="Sylfaen" w:hAnsi="Sylfaen" w:cs="Sylfaen"/>
          <w:color w:val="000000" w:themeColor="text1"/>
          <w:lang w:val="ka-GE"/>
        </w:rPr>
        <w:t>5</w:t>
      </w:r>
      <w:r w:rsidR="00E134F9" w:rsidRPr="00255D7E">
        <w:rPr>
          <w:rFonts w:ascii="Sylfaen" w:hAnsi="Sylfaen" w:cs="Sylfaen"/>
          <w:color w:val="000000" w:themeColor="text1"/>
          <w:lang w:val="ka-GE"/>
        </w:rPr>
        <w:t xml:space="preserve"> წლის პირველი </w:t>
      </w:r>
      <w:r w:rsidR="00C4104E" w:rsidRPr="00255D7E">
        <w:rPr>
          <w:rFonts w:ascii="Sylfaen" w:hAnsi="Sylfaen" w:cs="Sylfaen"/>
          <w:color w:val="000000" w:themeColor="text1"/>
          <w:lang w:val="ka-GE"/>
        </w:rPr>
        <w:t>4</w:t>
      </w:r>
      <w:r w:rsidR="00E134F9" w:rsidRPr="00255D7E">
        <w:rPr>
          <w:rFonts w:ascii="Sylfaen" w:hAnsi="Sylfaen" w:cs="Sylfaen"/>
          <w:color w:val="000000" w:themeColor="text1"/>
          <w:lang w:val="ka-GE"/>
        </w:rPr>
        <w:t xml:space="preserve"> თვის მონაცემებიდან გამომდინარე, ამგვარი სცენარის რეალიზება იმ შემთხვევაშია შესაძლებელი, თუ დარჩენილი პერიოდი საკმაო</w:t>
      </w:r>
      <w:r w:rsidR="00C4104E" w:rsidRPr="00255D7E">
        <w:rPr>
          <w:rFonts w:ascii="Sylfaen" w:hAnsi="Sylfaen" w:cs="Sylfaen"/>
          <w:color w:val="000000" w:themeColor="text1"/>
          <w:lang w:val="ka-GE"/>
        </w:rPr>
        <w:t>დ დაბალ ეკონომიკურ აქტივო</w:t>
      </w:r>
      <w:r w:rsidR="00C4104E" w:rsidRPr="00303BA3">
        <w:rPr>
          <w:rFonts w:ascii="Sylfaen" w:hAnsi="Sylfaen" w:cs="Sylfaen"/>
          <w:color w:val="000000" w:themeColor="text1"/>
          <w:lang w:val="ka-GE"/>
        </w:rPr>
        <w:t>ბას ექნება ადგილი</w:t>
      </w:r>
      <w:r w:rsidR="00E134F9" w:rsidRPr="00303BA3">
        <w:rPr>
          <w:rFonts w:ascii="Sylfaen" w:hAnsi="Sylfaen" w:cs="Sylfaen"/>
          <w:color w:val="000000" w:themeColor="text1"/>
          <w:lang w:val="ka-GE"/>
        </w:rPr>
        <w:t xml:space="preserve">. პესიმისტური სცენარით განვითარება შესაძლებელია იმ შემთხვევაში, თუ შემცირდება </w:t>
      </w:r>
      <w:r w:rsidR="00E134F9" w:rsidRPr="00255D7E">
        <w:rPr>
          <w:rFonts w:ascii="Sylfaen" w:hAnsi="Sylfaen" w:cs="Sylfaen"/>
          <w:color w:val="000000" w:themeColor="text1"/>
          <w:lang w:val="ka-GE"/>
        </w:rPr>
        <w:t>საგარეო მოთხოვნა</w:t>
      </w:r>
      <w:r w:rsidR="00234DD5">
        <w:rPr>
          <w:rFonts w:ascii="Sylfaen" w:hAnsi="Sylfaen" w:cs="Sylfaen"/>
          <w:color w:val="000000" w:themeColor="text1"/>
          <w:lang w:val="ka-GE"/>
        </w:rPr>
        <w:t xml:space="preserve"> და</w:t>
      </w:r>
      <w:r w:rsidR="00E134F9" w:rsidRPr="00255D7E">
        <w:rPr>
          <w:rFonts w:ascii="Sylfaen" w:hAnsi="Sylfaen" w:cs="Sylfaen"/>
          <w:color w:val="000000" w:themeColor="text1"/>
          <w:lang w:val="ka-GE"/>
        </w:rPr>
        <w:t xml:space="preserve"> რეგიონში არსებული დაძაბულობა და ქვეყანაში მიმდინარე პოლიტიკური მოვლენები გავლენას იქონიებს ეკონომიკურ მდგომარეობაზე. ამასთან, მსოფლიოში არსებული გაზრდილი საპროცენტო განაკვეთები</w:t>
      </w:r>
      <w:r w:rsidR="00234DD5">
        <w:rPr>
          <w:rFonts w:ascii="Sylfaen" w:hAnsi="Sylfaen" w:cs="Sylfaen"/>
          <w:color w:val="000000" w:themeColor="text1"/>
          <w:lang w:val="ka-GE"/>
        </w:rPr>
        <w:t xml:space="preserve"> </w:t>
      </w:r>
      <w:r w:rsidR="00E134F9" w:rsidRPr="00255D7E">
        <w:rPr>
          <w:rFonts w:ascii="Sylfaen" w:hAnsi="Sylfaen" w:cs="Sylfaen"/>
          <w:color w:val="000000" w:themeColor="text1"/>
          <w:lang w:val="ka-GE"/>
        </w:rPr>
        <w:t>და მსოფლიო ფინანსური სიტემის შესაძლო პრობლემიდან მომდინარე ზეწოლაც უარყოფით გავლენას მოახდენს ქვეყანაში არსებულ ეკონომიკურ მდგომარეობაზე.</w:t>
      </w:r>
    </w:p>
    <w:p w:rsidR="006E226D" w:rsidRPr="00255D7E" w:rsidRDefault="006E226D" w:rsidP="00255D7E">
      <w:pPr>
        <w:widowControl w:val="0"/>
        <w:autoSpaceDE w:val="0"/>
        <w:autoSpaceDN w:val="0"/>
        <w:adjustRightInd w:val="0"/>
        <w:spacing w:after="0" w:line="276" w:lineRule="auto"/>
        <w:rPr>
          <w:rFonts w:ascii="Sylfaen" w:hAnsi="Sylfaen" w:cs="Sylfaen"/>
          <w:color w:val="C00000"/>
        </w:rPr>
      </w:pPr>
    </w:p>
    <w:tbl>
      <w:tblPr>
        <w:tblW w:w="9548" w:type="dxa"/>
        <w:tblInd w:w="106" w:type="dxa"/>
        <w:tblLayout w:type="fixed"/>
        <w:tblCellMar>
          <w:left w:w="0" w:type="dxa"/>
          <w:right w:w="0" w:type="dxa"/>
        </w:tblCellMar>
        <w:tblLook w:val="0000" w:firstRow="0" w:lastRow="0" w:firstColumn="0" w:lastColumn="0" w:noHBand="0" w:noVBand="0"/>
      </w:tblPr>
      <w:tblGrid>
        <w:gridCol w:w="3008"/>
        <w:gridCol w:w="819"/>
        <w:gridCol w:w="817"/>
        <w:gridCol w:w="818"/>
        <w:gridCol w:w="818"/>
        <w:gridCol w:w="817"/>
        <w:gridCol w:w="817"/>
        <w:gridCol w:w="817"/>
        <w:gridCol w:w="817"/>
      </w:tblGrid>
      <w:tr w:rsidR="00117F5D" w:rsidRPr="00216AB4" w:rsidTr="00117F5D">
        <w:trPr>
          <w:trHeight w:hRule="exact" w:val="303"/>
          <w:tblHeader/>
        </w:trPr>
        <w:tc>
          <w:tcPr>
            <w:tcW w:w="3008" w:type="dxa"/>
            <w:vMerge w:val="restart"/>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after="0" w:line="276" w:lineRule="auto"/>
              <w:rPr>
                <w:rFonts w:ascii="Sylfaen" w:hAnsi="Sylfaen"/>
                <w:color w:val="C00000"/>
                <w:sz w:val="18"/>
                <w:szCs w:val="18"/>
              </w:rPr>
            </w:pPr>
          </w:p>
        </w:tc>
        <w:tc>
          <w:tcPr>
            <w:tcW w:w="819"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before="43" w:after="0" w:line="276" w:lineRule="auto"/>
              <w:ind w:left="204"/>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2</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before="43" w:after="0" w:line="276" w:lineRule="auto"/>
              <w:ind w:left="204"/>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3</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before="43" w:after="0" w:line="276" w:lineRule="auto"/>
              <w:ind w:left="204"/>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4</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before="43" w:after="0" w:line="276" w:lineRule="auto"/>
              <w:ind w:left="204"/>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5</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before="43" w:after="0" w:line="276" w:lineRule="auto"/>
              <w:ind w:left="203"/>
              <w:rPr>
                <w:rFonts w:ascii="Sylfaen" w:hAnsi="Sylfaen"/>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6</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before="43" w:after="0" w:line="276" w:lineRule="auto"/>
              <w:ind w:left="204"/>
              <w:rPr>
                <w:rFonts w:ascii="Sylfaen" w:hAnsi="Sylfaen" w:cs="Arial"/>
                <w:b/>
                <w:bCs/>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7</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before="43" w:after="0" w:line="276" w:lineRule="auto"/>
              <w:ind w:left="204"/>
              <w:rPr>
                <w:rFonts w:ascii="Sylfaen" w:hAnsi="Sylfaen" w:cs="Arial"/>
                <w:b/>
                <w:bCs/>
                <w:color w:val="C00000"/>
                <w:sz w:val="18"/>
                <w:szCs w:val="18"/>
              </w:rPr>
            </w:pPr>
            <w:r w:rsidRPr="00216AB4">
              <w:rPr>
                <w:rFonts w:ascii="Sylfaen" w:hAnsi="Sylfaen" w:cs="Arial"/>
                <w:b/>
                <w:bCs/>
                <w:sz w:val="18"/>
                <w:szCs w:val="18"/>
              </w:rPr>
              <w:t>202</w:t>
            </w:r>
            <w:r w:rsidRPr="00216AB4">
              <w:rPr>
                <w:rFonts w:ascii="Sylfaen" w:hAnsi="Sylfaen" w:cs="Arial"/>
                <w:b/>
                <w:bCs/>
                <w:sz w:val="18"/>
                <w:szCs w:val="18"/>
                <w:lang w:val="ka-GE"/>
              </w:rPr>
              <w:t>8</w:t>
            </w:r>
          </w:p>
        </w:tc>
        <w:tc>
          <w:tcPr>
            <w:tcW w:w="817" w:type="dxa"/>
            <w:tcBorders>
              <w:top w:val="dotted" w:sz="4" w:space="0" w:color="000000"/>
              <w:left w:val="dotted" w:sz="4" w:space="0" w:color="000000"/>
              <w:bottom w:val="dotted" w:sz="4" w:space="0" w:color="000000"/>
              <w:right w:val="dotted" w:sz="4" w:space="0" w:color="000000"/>
            </w:tcBorders>
          </w:tcPr>
          <w:p w:rsidR="00117F5D" w:rsidRPr="00A859E6" w:rsidRDefault="00117F5D" w:rsidP="00255D7E">
            <w:pPr>
              <w:widowControl w:val="0"/>
              <w:autoSpaceDE w:val="0"/>
              <w:autoSpaceDN w:val="0"/>
              <w:adjustRightInd w:val="0"/>
              <w:spacing w:before="43" w:after="0" w:line="276" w:lineRule="auto"/>
              <w:ind w:left="204"/>
              <w:rPr>
                <w:rFonts w:ascii="Sylfaen" w:hAnsi="Sylfaen" w:cs="Arial"/>
                <w:b/>
                <w:bCs/>
                <w:sz w:val="18"/>
                <w:szCs w:val="18"/>
                <w:lang w:val="ka-GE"/>
              </w:rPr>
            </w:pPr>
            <w:r>
              <w:rPr>
                <w:rFonts w:ascii="Sylfaen" w:hAnsi="Sylfaen" w:cs="Arial"/>
                <w:b/>
                <w:bCs/>
                <w:sz w:val="18"/>
                <w:szCs w:val="18"/>
                <w:lang w:val="ka-GE"/>
              </w:rPr>
              <w:t>2029</w:t>
            </w:r>
          </w:p>
        </w:tc>
      </w:tr>
      <w:tr w:rsidR="00117F5D" w:rsidRPr="00216AB4" w:rsidTr="00117F5D">
        <w:trPr>
          <w:trHeight w:hRule="exact" w:val="382"/>
          <w:tblHeader/>
        </w:trPr>
        <w:tc>
          <w:tcPr>
            <w:tcW w:w="3008" w:type="dxa"/>
            <w:vMerge/>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before="43" w:after="0" w:line="276" w:lineRule="auto"/>
              <w:ind w:left="203"/>
              <w:rPr>
                <w:rFonts w:ascii="Sylfaen" w:hAnsi="Sylfaen"/>
                <w:color w:val="C00000"/>
                <w:sz w:val="18"/>
                <w:szCs w:val="18"/>
              </w:rPr>
            </w:pPr>
          </w:p>
        </w:tc>
        <w:tc>
          <w:tcPr>
            <w:tcW w:w="819"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before="67" w:after="0" w:line="276" w:lineRule="auto"/>
              <w:ind w:left="105"/>
              <w:rPr>
                <w:rFonts w:ascii="Sylfaen" w:hAnsi="Sylfaen"/>
                <w:color w:val="C00000"/>
                <w:sz w:val="18"/>
                <w:szCs w:val="18"/>
              </w:rPr>
            </w:pPr>
            <w:proofErr w:type="gramStart"/>
            <w:r w:rsidRPr="00216AB4">
              <w:rPr>
                <w:rFonts w:ascii="Sylfaen" w:hAnsi="Sylfaen" w:cs="Sylfaen"/>
                <w:b/>
                <w:bCs/>
                <w:w w:val="101"/>
                <w:sz w:val="18"/>
                <w:szCs w:val="18"/>
              </w:rPr>
              <w:t>ფაქტ</w:t>
            </w:r>
            <w:proofErr w:type="gramEnd"/>
            <w:r w:rsidRPr="00216AB4">
              <w:rPr>
                <w:rFonts w:ascii="Sylfaen" w:hAnsi="Sylfaen" w:cs="Sylfaen"/>
                <w:b/>
                <w:bCs/>
                <w:w w:val="102"/>
                <w:sz w:val="18"/>
                <w:szCs w:val="18"/>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before="67" w:after="0" w:line="276" w:lineRule="auto"/>
              <w:ind w:left="125"/>
              <w:rPr>
                <w:rFonts w:ascii="Sylfaen" w:hAnsi="Sylfaen"/>
                <w:color w:val="C00000"/>
                <w:sz w:val="18"/>
                <w:szCs w:val="18"/>
              </w:rPr>
            </w:pPr>
            <w:r w:rsidRPr="00216AB4">
              <w:rPr>
                <w:rFonts w:ascii="Sylfaen" w:hAnsi="Sylfaen" w:cs="Sylfaen"/>
                <w:b/>
                <w:bCs/>
                <w:w w:val="102"/>
                <w:sz w:val="18"/>
                <w:szCs w:val="18"/>
                <w:lang w:val="ka-GE"/>
              </w:rPr>
              <w:t>ფაქტ.</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before="67" w:after="0" w:line="276" w:lineRule="auto"/>
              <w:ind w:left="125"/>
              <w:rPr>
                <w:rFonts w:ascii="Sylfaen" w:hAnsi="Sylfaen"/>
                <w:color w:val="C00000"/>
                <w:sz w:val="18"/>
                <w:szCs w:val="18"/>
              </w:rPr>
            </w:pPr>
            <w:r w:rsidRPr="0051596C">
              <w:rPr>
                <w:rFonts w:ascii="Sylfaen" w:hAnsi="Sylfaen" w:cs="Sylfaen"/>
                <w:b/>
                <w:bCs/>
                <w:w w:val="101"/>
                <w:sz w:val="18"/>
                <w:szCs w:val="18"/>
                <w:lang w:val="ka-GE"/>
              </w:rPr>
              <w:t>ფაქტ.</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before="67" w:after="0" w:line="276" w:lineRule="auto"/>
              <w:ind w:left="125"/>
              <w:rPr>
                <w:rFonts w:ascii="Sylfaen" w:hAnsi="Sylfaen"/>
                <w:color w:val="C00000"/>
                <w:sz w:val="18"/>
                <w:szCs w:val="18"/>
                <w:lang w:val="ka-GE"/>
              </w:rPr>
            </w:pPr>
            <w:proofErr w:type="gramStart"/>
            <w:r w:rsidRPr="0051596C">
              <w:rPr>
                <w:rFonts w:ascii="Sylfaen" w:hAnsi="Sylfaen" w:cs="Sylfaen"/>
                <w:b/>
                <w:bCs/>
                <w:w w:val="101"/>
                <w:sz w:val="18"/>
                <w:szCs w:val="18"/>
              </w:rPr>
              <w:t>მოსალ</w:t>
            </w:r>
            <w:proofErr w:type="gramEnd"/>
            <w:r w:rsidRPr="0051596C">
              <w:rPr>
                <w:rFonts w:ascii="Sylfaen" w:hAnsi="Sylfaen" w:cs="Sylfaen"/>
                <w:b/>
                <w:bCs/>
                <w:w w:val="101"/>
                <w:sz w:val="18"/>
                <w:szCs w:val="18"/>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before="67" w:after="0" w:line="276" w:lineRule="auto"/>
              <w:ind w:left="124"/>
              <w:rPr>
                <w:rFonts w:ascii="Sylfaen" w:hAnsi="Sylfaen"/>
                <w:color w:val="C00000"/>
                <w:sz w:val="18"/>
                <w:szCs w:val="18"/>
              </w:rPr>
            </w:pPr>
            <w:proofErr w:type="gramStart"/>
            <w:r w:rsidRPr="00216AB4">
              <w:rPr>
                <w:rFonts w:ascii="Sylfaen" w:hAnsi="Sylfaen" w:cs="Sylfaen"/>
                <w:b/>
                <w:bCs/>
                <w:w w:val="101"/>
                <w:sz w:val="18"/>
                <w:szCs w:val="18"/>
              </w:rPr>
              <w:t>პროგნ</w:t>
            </w:r>
            <w:proofErr w:type="gramEnd"/>
            <w:r w:rsidRPr="00216AB4">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before="67" w:after="0" w:line="276" w:lineRule="auto"/>
              <w:ind w:left="124"/>
              <w:rPr>
                <w:rFonts w:ascii="Sylfaen" w:hAnsi="Sylfaen" w:cs="Sylfaen"/>
                <w:b/>
                <w:bCs/>
                <w:color w:val="C00000"/>
                <w:w w:val="101"/>
                <w:sz w:val="18"/>
                <w:szCs w:val="18"/>
              </w:rPr>
            </w:pPr>
            <w:proofErr w:type="gramStart"/>
            <w:r w:rsidRPr="00216AB4">
              <w:rPr>
                <w:rFonts w:ascii="Sylfaen" w:hAnsi="Sylfaen" w:cs="Sylfaen"/>
                <w:b/>
                <w:bCs/>
                <w:w w:val="101"/>
                <w:sz w:val="18"/>
                <w:szCs w:val="18"/>
              </w:rPr>
              <w:t>პროგნ</w:t>
            </w:r>
            <w:proofErr w:type="gramEnd"/>
            <w:r w:rsidRPr="00216AB4">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before="67" w:after="0" w:line="276" w:lineRule="auto"/>
              <w:ind w:left="124"/>
              <w:rPr>
                <w:rFonts w:ascii="Sylfaen" w:hAnsi="Sylfaen" w:cs="Sylfaen"/>
                <w:b/>
                <w:bCs/>
                <w:color w:val="C00000"/>
                <w:w w:val="101"/>
                <w:sz w:val="18"/>
                <w:szCs w:val="18"/>
              </w:rPr>
            </w:pPr>
            <w:proofErr w:type="gramStart"/>
            <w:r w:rsidRPr="00216AB4">
              <w:rPr>
                <w:rFonts w:ascii="Sylfaen" w:hAnsi="Sylfaen" w:cs="Sylfaen"/>
                <w:b/>
                <w:bCs/>
                <w:w w:val="101"/>
                <w:sz w:val="18"/>
                <w:szCs w:val="18"/>
              </w:rPr>
              <w:t>პროგნ</w:t>
            </w:r>
            <w:proofErr w:type="gramEnd"/>
            <w:r w:rsidRPr="00216AB4">
              <w:rPr>
                <w:rFonts w:ascii="Sylfaen" w:hAnsi="Sylfaen" w:cs="LitNusx"/>
                <w:b/>
                <w:bCs/>
                <w:w w:val="99"/>
                <w:sz w:val="18"/>
                <w:szCs w:val="18"/>
              </w:rPr>
              <w:t>.</w:t>
            </w:r>
          </w:p>
        </w:tc>
        <w:tc>
          <w:tcPr>
            <w:tcW w:w="817" w:type="dxa"/>
            <w:tcBorders>
              <w:top w:val="dotted" w:sz="4" w:space="0" w:color="000000"/>
              <w:left w:val="dotted" w:sz="4" w:space="0" w:color="000000"/>
              <w:bottom w:val="dotted" w:sz="4" w:space="0" w:color="000000"/>
              <w:right w:val="dotted" w:sz="4" w:space="0" w:color="000000"/>
            </w:tcBorders>
          </w:tcPr>
          <w:p w:rsidR="00117F5D" w:rsidRPr="00216AB4" w:rsidRDefault="00117F5D" w:rsidP="00255D7E">
            <w:pPr>
              <w:widowControl w:val="0"/>
              <w:autoSpaceDE w:val="0"/>
              <w:autoSpaceDN w:val="0"/>
              <w:adjustRightInd w:val="0"/>
              <w:spacing w:before="67" w:after="0" w:line="276" w:lineRule="auto"/>
              <w:ind w:left="124"/>
              <w:rPr>
                <w:rFonts w:ascii="Sylfaen" w:hAnsi="Sylfaen" w:cs="Sylfaen"/>
                <w:b/>
                <w:bCs/>
                <w:w w:val="101"/>
                <w:sz w:val="18"/>
                <w:szCs w:val="18"/>
              </w:rPr>
            </w:pPr>
            <w:proofErr w:type="gramStart"/>
            <w:r w:rsidRPr="0051596C">
              <w:rPr>
                <w:rFonts w:ascii="Sylfaen" w:hAnsi="Sylfaen" w:cs="Sylfaen"/>
                <w:b/>
                <w:bCs/>
                <w:w w:val="101"/>
                <w:sz w:val="18"/>
                <w:szCs w:val="18"/>
              </w:rPr>
              <w:t>პროგნ</w:t>
            </w:r>
            <w:proofErr w:type="gramEnd"/>
            <w:r w:rsidRPr="0051596C">
              <w:rPr>
                <w:rFonts w:ascii="Sylfaen" w:hAnsi="Sylfaen" w:cs="Sylfaen"/>
                <w:b/>
                <w:bCs/>
                <w:w w:val="101"/>
                <w:sz w:val="18"/>
                <w:szCs w:val="18"/>
              </w:rPr>
              <w:t>.</w:t>
            </w:r>
          </w:p>
        </w:tc>
      </w:tr>
      <w:tr w:rsidR="00117F5D" w:rsidRPr="00216AB4" w:rsidTr="00117F5D">
        <w:trPr>
          <w:trHeight w:val="20"/>
        </w:trPr>
        <w:tc>
          <w:tcPr>
            <w:tcW w:w="3008"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before="47" w:after="0" w:line="276" w:lineRule="auto"/>
              <w:ind w:left="103"/>
              <w:rPr>
                <w:rFonts w:ascii="Sylfaen" w:hAnsi="Sylfaen"/>
                <w:color w:val="C00000"/>
                <w:sz w:val="18"/>
                <w:szCs w:val="18"/>
              </w:rPr>
            </w:pPr>
            <w:proofErr w:type="gramStart"/>
            <w:r w:rsidRPr="00216AB4">
              <w:rPr>
                <w:rFonts w:ascii="Sylfaen" w:hAnsi="Sylfaen" w:cs="Sylfaen"/>
                <w:color w:val="000000" w:themeColor="text1"/>
                <w:sz w:val="18"/>
                <w:szCs w:val="18"/>
              </w:rPr>
              <w:t>რეალური</w:t>
            </w:r>
            <w:proofErr w:type="gramEnd"/>
            <w:r w:rsidRPr="00216AB4">
              <w:rPr>
                <w:rFonts w:ascii="Sylfaen" w:hAnsi="Sylfaen" w:cs="Sylfaen"/>
                <w:color w:val="000000" w:themeColor="text1"/>
                <w:sz w:val="18"/>
                <w:szCs w:val="18"/>
              </w:rPr>
              <w:t xml:space="preserve"> მშპ </w:t>
            </w:r>
            <w:r w:rsidRPr="00216AB4">
              <w:rPr>
                <w:rFonts w:ascii="Sylfaen" w:hAnsi="Sylfaen" w:cs="Sylfaen"/>
                <w:color w:val="000000" w:themeColor="text1"/>
                <w:spacing w:val="3"/>
                <w:sz w:val="18"/>
                <w:szCs w:val="18"/>
              </w:rPr>
              <w:t xml:space="preserve"> </w:t>
            </w:r>
            <w:r w:rsidRPr="00216AB4">
              <w:rPr>
                <w:rFonts w:ascii="Sylfaen" w:hAnsi="Sylfaen" w:cs="LitNusx"/>
                <w:color w:val="000000" w:themeColor="text1"/>
                <w:sz w:val="18"/>
                <w:szCs w:val="18"/>
              </w:rPr>
              <w:t>(</w:t>
            </w:r>
            <w:r w:rsidRPr="00216AB4">
              <w:rPr>
                <w:rFonts w:ascii="Sylfaen" w:hAnsi="Sylfaen" w:cs="Sylfaen"/>
                <w:color w:val="000000" w:themeColor="text1"/>
                <w:sz w:val="18"/>
                <w:szCs w:val="18"/>
              </w:rPr>
              <w:t>ზრდის ტემპ</w:t>
            </w:r>
            <w:r w:rsidRPr="00216AB4">
              <w:rPr>
                <w:rFonts w:ascii="Sylfaen" w:hAnsi="Sylfaen" w:cs="Sylfaen"/>
                <w:color w:val="000000" w:themeColor="text1"/>
                <w:spacing w:val="1"/>
                <w:sz w:val="18"/>
                <w:szCs w:val="18"/>
              </w:rPr>
              <w:t>ი</w:t>
            </w:r>
            <w:r w:rsidRPr="00216AB4">
              <w:rPr>
                <w:rFonts w:ascii="Sylfaen" w:hAnsi="Sylfaen" w:cs="Sylfaen"/>
                <w:color w:val="000000" w:themeColor="text1"/>
                <w:spacing w:val="1"/>
                <w:sz w:val="18"/>
                <w:szCs w:val="18"/>
                <w:lang w:val="ka-GE"/>
              </w:rPr>
              <w:t>,%</w:t>
            </w:r>
            <w:r w:rsidRPr="00216AB4">
              <w:rPr>
                <w:rFonts w:ascii="Sylfaen" w:hAnsi="Sylfaen" w:cs="LitNusx"/>
                <w:color w:val="000000" w:themeColor="text1"/>
                <w:sz w:val="18"/>
                <w:szCs w:val="18"/>
              </w:rPr>
              <w:t>)</w:t>
            </w:r>
          </w:p>
        </w:tc>
        <w:tc>
          <w:tcPr>
            <w:tcW w:w="819"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11.0</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A859E6">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7.</w:t>
            </w:r>
            <w:r>
              <w:rPr>
                <w:rFonts w:ascii="Sylfaen" w:hAnsi="Sylfaen" w:cs="Arial"/>
                <w:color w:val="000000" w:themeColor="text1"/>
                <w:sz w:val="18"/>
                <w:szCs w:val="18"/>
                <w:lang w:val="ka-GE"/>
              </w:rPr>
              <w:t>8</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A859E6">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Pr>
                <w:rFonts w:ascii="Sylfaen" w:hAnsi="Sylfaen" w:cs="Arial"/>
                <w:color w:val="000000" w:themeColor="text1"/>
                <w:sz w:val="18"/>
                <w:szCs w:val="18"/>
                <w:lang w:val="ka-GE"/>
              </w:rPr>
              <w:t>9.4</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A859E6">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Pr>
                <w:rFonts w:ascii="Sylfaen" w:hAnsi="Sylfaen" w:cs="Arial"/>
                <w:color w:val="000000" w:themeColor="text1"/>
                <w:sz w:val="18"/>
                <w:szCs w:val="18"/>
                <w:lang w:val="ka-GE"/>
              </w:rPr>
              <w:t>4.6</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117F5D">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Pr>
                <w:rFonts w:ascii="Sylfaen" w:hAnsi="Sylfaen" w:cs="Arial"/>
                <w:color w:val="000000" w:themeColor="text1"/>
                <w:sz w:val="18"/>
                <w:szCs w:val="18"/>
                <w:lang w:val="ka-GE"/>
              </w:rPr>
              <w:t>2.2</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117F5D">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Pr>
                <w:rFonts w:ascii="Sylfaen" w:hAnsi="Sylfaen" w:cs="Arial"/>
                <w:color w:val="000000" w:themeColor="text1"/>
                <w:sz w:val="18"/>
                <w:szCs w:val="18"/>
                <w:lang w:val="ka-GE"/>
              </w:rPr>
              <w:t>2.4</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117F5D">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Pr>
                <w:rFonts w:ascii="Sylfaen" w:hAnsi="Sylfaen" w:cs="Arial"/>
                <w:color w:val="000000" w:themeColor="text1"/>
                <w:sz w:val="18"/>
                <w:szCs w:val="18"/>
                <w:lang w:val="ka-GE"/>
              </w:rPr>
              <w:t>2.5</w:t>
            </w:r>
          </w:p>
        </w:tc>
        <w:tc>
          <w:tcPr>
            <w:tcW w:w="817" w:type="dxa"/>
            <w:tcBorders>
              <w:top w:val="dotted" w:sz="4" w:space="0" w:color="000000"/>
              <w:left w:val="dotted" w:sz="4" w:space="0" w:color="000000"/>
              <w:bottom w:val="dotted" w:sz="4" w:space="0" w:color="000000"/>
              <w:right w:val="dotted" w:sz="4" w:space="0" w:color="000000"/>
            </w:tcBorders>
          </w:tcPr>
          <w:p w:rsidR="00117F5D" w:rsidRDefault="00117F5D" w:rsidP="0051596C">
            <w:pPr>
              <w:widowControl w:val="0"/>
              <w:autoSpaceDE w:val="0"/>
              <w:autoSpaceDN w:val="0"/>
              <w:adjustRightInd w:val="0"/>
              <w:spacing w:after="0" w:line="276" w:lineRule="auto"/>
              <w:ind w:left="105" w:right="105"/>
              <w:jc w:val="center"/>
              <w:rPr>
                <w:rFonts w:ascii="Sylfaen" w:hAnsi="Sylfaen" w:cs="Arial"/>
                <w:color w:val="000000" w:themeColor="text1"/>
                <w:sz w:val="18"/>
                <w:szCs w:val="18"/>
                <w:lang w:val="ka-GE"/>
              </w:rPr>
            </w:pPr>
            <w:r>
              <w:rPr>
                <w:rFonts w:ascii="Sylfaen" w:hAnsi="Sylfaen" w:cs="Arial"/>
                <w:color w:val="000000" w:themeColor="text1"/>
                <w:sz w:val="18"/>
                <w:szCs w:val="18"/>
                <w:lang w:val="ka-GE"/>
              </w:rPr>
              <w:t>2.5</w:t>
            </w:r>
          </w:p>
        </w:tc>
      </w:tr>
      <w:tr w:rsidR="00117F5D" w:rsidRPr="00216AB4" w:rsidTr="00117F5D">
        <w:trPr>
          <w:trHeight w:val="20"/>
        </w:trPr>
        <w:tc>
          <w:tcPr>
            <w:tcW w:w="3008"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before="65" w:after="0" w:line="276" w:lineRule="auto"/>
              <w:ind w:left="103"/>
              <w:rPr>
                <w:rFonts w:ascii="Sylfaen" w:hAnsi="Sylfaen"/>
                <w:color w:val="C00000"/>
                <w:sz w:val="18"/>
                <w:szCs w:val="18"/>
              </w:rPr>
            </w:pPr>
            <w:r w:rsidRPr="00216AB4">
              <w:rPr>
                <w:rFonts w:ascii="Sylfaen" w:hAnsi="Sylfaen" w:cs="Sylfaen"/>
                <w:color w:val="000000" w:themeColor="text1"/>
                <w:sz w:val="18"/>
                <w:szCs w:val="18"/>
              </w:rPr>
              <w:t>ნომინალური მშპ  (მლნ ლარი)</w:t>
            </w:r>
          </w:p>
        </w:tc>
        <w:tc>
          <w:tcPr>
            <w:tcW w:w="819"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72,860</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80,</w:t>
            </w:r>
            <w:r>
              <w:rPr>
                <w:rFonts w:ascii="Sylfaen" w:hAnsi="Sylfaen" w:cs="Arial"/>
                <w:color w:val="000000" w:themeColor="text1"/>
                <w:sz w:val="18"/>
                <w:szCs w:val="18"/>
                <w:lang w:val="ka-GE"/>
              </w:rPr>
              <w:t>883</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A859E6">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Pr>
                <w:rFonts w:ascii="Sylfaen" w:hAnsi="Sylfaen" w:cs="Arial"/>
                <w:color w:val="000000" w:themeColor="text1"/>
                <w:sz w:val="18"/>
                <w:szCs w:val="18"/>
                <w:lang w:val="ka-GE"/>
              </w:rPr>
              <w:t>91,892</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A859E6">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Pr>
                <w:rFonts w:ascii="Sylfaen" w:hAnsi="Sylfaen" w:cs="Arial"/>
                <w:color w:val="000000" w:themeColor="text1"/>
                <w:sz w:val="18"/>
                <w:szCs w:val="18"/>
                <w:lang w:val="ka-GE"/>
              </w:rPr>
              <w:t>98,525</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A859E6">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Pr>
                <w:rFonts w:ascii="Sylfaen" w:hAnsi="Sylfaen" w:cs="Arial"/>
                <w:color w:val="000000" w:themeColor="text1"/>
                <w:sz w:val="18"/>
                <w:szCs w:val="18"/>
                <w:lang w:val="ka-GE"/>
              </w:rPr>
              <w:t>102,706</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A859E6">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Pr>
                <w:rFonts w:ascii="Sylfaen" w:hAnsi="Sylfaen" w:cs="Arial"/>
                <w:color w:val="000000" w:themeColor="text1"/>
                <w:sz w:val="18"/>
                <w:szCs w:val="18"/>
                <w:lang w:val="ka-GE"/>
              </w:rPr>
              <w:t>107,275</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117F5D">
            <w:pPr>
              <w:widowControl w:val="0"/>
              <w:autoSpaceDE w:val="0"/>
              <w:autoSpaceDN w:val="0"/>
              <w:adjustRightInd w:val="0"/>
              <w:spacing w:after="0" w:line="276" w:lineRule="auto"/>
              <w:ind w:left="105" w:right="105"/>
              <w:jc w:val="center"/>
              <w:rPr>
                <w:rFonts w:ascii="Sylfaen" w:hAnsi="Sylfaen" w:cs="Arial"/>
                <w:color w:val="C00000"/>
                <w:sz w:val="18"/>
                <w:szCs w:val="18"/>
                <w:lang w:val="ka-GE"/>
              </w:rPr>
            </w:pPr>
            <w:r>
              <w:rPr>
                <w:rFonts w:ascii="Sylfaen" w:hAnsi="Sylfaen" w:cs="Arial"/>
                <w:color w:val="000000" w:themeColor="text1"/>
                <w:sz w:val="18"/>
                <w:szCs w:val="18"/>
                <w:lang w:val="ka-GE"/>
              </w:rPr>
              <w:t>112,155</w:t>
            </w:r>
          </w:p>
        </w:tc>
        <w:tc>
          <w:tcPr>
            <w:tcW w:w="817" w:type="dxa"/>
            <w:tcBorders>
              <w:top w:val="dotted" w:sz="4" w:space="0" w:color="000000"/>
              <w:left w:val="dotted" w:sz="4" w:space="0" w:color="000000"/>
              <w:bottom w:val="dotted" w:sz="4" w:space="0" w:color="000000"/>
              <w:right w:val="dotted" w:sz="4" w:space="0" w:color="000000"/>
            </w:tcBorders>
          </w:tcPr>
          <w:p w:rsidR="00117F5D" w:rsidRPr="00A859E6" w:rsidRDefault="00117F5D" w:rsidP="00255D7E">
            <w:pPr>
              <w:widowControl w:val="0"/>
              <w:autoSpaceDE w:val="0"/>
              <w:autoSpaceDN w:val="0"/>
              <w:adjustRightInd w:val="0"/>
              <w:spacing w:after="0" w:line="276" w:lineRule="auto"/>
              <w:ind w:left="105" w:right="105"/>
              <w:jc w:val="center"/>
              <w:rPr>
                <w:rFonts w:ascii="Sylfaen" w:hAnsi="Sylfaen" w:cs="Arial"/>
                <w:color w:val="000000" w:themeColor="text1"/>
                <w:sz w:val="18"/>
                <w:szCs w:val="18"/>
                <w:lang w:val="ka-GE"/>
              </w:rPr>
            </w:pPr>
            <w:r>
              <w:rPr>
                <w:rFonts w:ascii="Sylfaen" w:hAnsi="Sylfaen" w:cs="Arial"/>
                <w:color w:val="000000" w:themeColor="text1"/>
                <w:sz w:val="18"/>
                <w:szCs w:val="18"/>
                <w:lang w:val="ka-GE"/>
              </w:rPr>
              <w:t>117,259</w:t>
            </w:r>
          </w:p>
        </w:tc>
      </w:tr>
      <w:tr w:rsidR="00117F5D" w:rsidRPr="00216AB4" w:rsidTr="00117F5D">
        <w:trPr>
          <w:trHeight w:val="20"/>
        </w:trPr>
        <w:tc>
          <w:tcPr>
            <w:tcW w:w="3008"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16AB4">
            <w:pPr>
              <w:widowControl w:val="0"/>
              <w:autoSpaceDE w:val="0"/>
              <w:autoSpaceDN w:val="0"/>
              <w:adjustRightInd w:val="0"/>
              <w:spacing w:after="0" w:line="276" w:lineRule="auto"/>
              <w:ind w:left="103"/>
              <w:rPr>
                <w:rFonts w:ascii="Sylfaen" w:hAnsi="Sylfaen"/>
                <w:color w:val="C00000"/>
                <w:sz w:val="18"/>
                <w:szCs w:val="18"/>
              </w:rPr>
            </w:pPr>
            <w:r w:rsidRPr="00216AB4">
              <w:rPr>
                <w:rFonts w:ascii="Sylfaen" w:hAnsi="Sylfaen" w:cs="Sylfaen"/>
                <w:color w:val="000000" w:themeColor="text1"/>
                <w:sz w:val="18"/>
                <w:szCs w:val="18"/>
              </w:rPr>
              <w:t xml:space="preserve">მშპ ერთ სულ მოსახლეზე </w:t>
            </w:r>
            <w:r w:rsidRPr="00216AB4">
              <w:rPr>
                <w:rFonts w:ascii="Sylfaen" w:hAnsi="Sylfaen" w:cs="Sylfaen"/>
                <w:color w:val="000000" w:themeColor="text1"/>
                <w:spacing w:val="3"/>
                <w:sz w:val="18"/>
                <w:szCs w:val="18"/>
              </w:rPr>
              <w:t xml:space="preserve"> </w:t>
            </w:r>
            <w:r w:rsidRPr="00216AB4">
              <w:rPr>
                <w:rFonts w:ascii="Sylfaen" w:hAnsi="Sylfaen" w:cs="LitNusx"/>
                <w:color w:val="000000" w:themeColor="text1"/>
                <w:sz w:val="18"/>
                <w:szCs w:val="18"/>
              </w:rPr>
              <w:t>(</w:t>
            </w:r>
            <w:r w:rsidRPr="00216AB4">
              <w:rPr>
                <w:rFonts w:ascii="Sylfaen" w:hAnsi="Sylfaen" w:cs="Sylfaen"/>
                <w:color w:val="000000" w:themeColor="text1"/>
                <w:sz w:val="18"/>
                <w:szCs w:val="18"/>
              </w:rPr>
              <w:t>აშშ დოლარი</w:t>
            </w:r>
            <w:r w:rsidRPr="00216AB4">
              <w:rPr>
                <w:rFonts w:ascii="Sylfaen" w:hAnsi="Sylfaen" w:cs="LitNusx"/>
                <w:color w:val="000000" w:themeColor="text1"/>
                <w:sz w:val="18"/>
                <w:szCs w:val="18"/>
              </w:rPr>
              <w:t>)</w:t>
            </w:r>
          </w:p>
        </w:tc>
        <w:tc>
          <w:tcPr>
            <w:tcW w:w="819"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6,731</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A859E6">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8,2</w:t>
            </w:r>
            <w:r>
              <w:rPr>
                <w:rFonts w:ascii="Sylfaen" w:hAnsi="Sylfaen" w:cs="Arial"/>
                <w:color w:val="000000" w:themeColor="text1"/>
                <w:sz w:val="18"/>
                <w:szCs w:val="18"/>
                <w:lang w:val="ka-GE"/>
              </w:rPr>
              <w:t>84</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A859E6">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9,141</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A859E6">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9,733</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A859E6">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10,146</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117F5D">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10,597</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117F5D">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11,079</w:t>
            </w:r>
          </w:p>
        </w:tc>
        <w:tc>
          <w:tcPr>
            <w:tcW w:w="817" w:type="dxa"/>
            <w:tcBorders>
              <w:top w:val="dotted" w:sz="4" w:space="0" w:color="000000"/>
              <w:left w:val="dotted" w:sz="4" w:space="0" w:color="000000"/>
              <w:bottom w:val="dotted" w:sz="4" w:space="0" w:color="000000"/>
              <w:right w:val="dotted" w:sz="4" w:space="0" w:color="000000"/>
            </w:tcBorders>
          </w:tcPr>
          <w:p w:rsidR="00117F5D" w:rsidRPr="00A859E6" w:rsidRDefault="00117F5D" w:rsidP="00255D7E">
            <w:pPr>
              <w:widowControl w:val="0"/>
              <w:autoSpaceDE w:val="0"/>
              <w:autoSpaceDN w:val="0"/>
              <w:adjustRightInd w:val="0"/>
              <w:spacing w:after="0" w:line="276" w:lineRule="auto"/>
              <w:ind w:left="105" w:right="105"/>
              <w:jc w:val="center"/>
              <w:rPr>
                <w:rFonts w:ascii="Sylfaen" w:hAnsi="Sylfaen" w:cs="Arial"/>
                <w:color w:val="000000" w:themeColor="text1"/>
                <w:sz w:val="18"/>
                <w:szCs w:val="18"/>
                <w:lang w:val="ka-GE"/>
              </w:rPr>
            </w:pPr>
            <w:r>
              <w:rPr>
                <w:rFonts w:ascii="Sylfaen" w:hAnsi="Sylfaen" w:cs="Arial"/>
                <w:color w:val="000000" w:themeColor="text1"/>
                <w:sz w:val="18"/>
                <w:szCs w:val="18"/>
                <w:lang w:val="ka-GE"/>
              </w:rPr>
              <w:t>11,583</w:t>
            </w:r>
          </w:p>
        </w:tc>
      </w:tr>
      <w:tr w:rsidR="00117F5D" w:rsidRPr="00216AB4" w:rsidTr="00117F5D">
        <w:trPr>
          <w:trHeight w:val="20"/>
        </w:trPr>
        <w:tc>
          <w:tcPr>
            <w:tcW w:w="3008"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A373B3">
            <w:pPr>
              <w:widowControl w:val="0"/>
              <w:autoSpaceDE w:val="0"/>
              <w:autoSpaceDN w:val="0"/>
              <w:adjustRightInd w:val="0"/>
              <w:spacing w:before="19" w:after="0" w:line="276" w:lineRule="auto"/>
              <w:ind w:left="103"/>
              <w:rPr>
                <w:rFonts w:ascii="Sylfaen" w:hAnsi="Sylfaen"/>
                <w:color w:val="C00000"/>
                <w:sz w:val="18"/>
                <w:szCs w:val="18"/>
              </w:rPr>
            </w:pPr>
            <w:r w:rsidRPr="00216AB4">
              <w:rPr>
                <w:rFonts w:ascii="Sylfaen" w:hAnsi="Sylfaen" w:cs="Sylfaen"/>
                <w:color w:val="000000" w:themeColor="text1"/>
                <w:sz w:val="18"/>
                <w:szCs w:val="18"/>
              </w:rPr>
              <w:t xml:space="preserve">სამომხმარებლო ფასების </w:t>
            </w:r>
            <w:r w:rsidRPr="00216AB4">
              <w:rPr>
                <w:rFonts w:ascii="Sylfaen" w:hAnsi="Sylfaen" w:cs="Sylfaen"/>
                <w:color w:val="000000" w:themeColor="text1"/>
                <w:sz w:val="18"/>
                <w:szCs w:val="18"/>
                <w:lang w:val="ka-GE"/>
              </w:rPr>
              <w:t>ინფლაცია</w:t>
            </w:r>
            <w:r>
              <w:rPr>
                <w:rFonts w:ascii="Sylfaen" w:hAnsi="Sylfaen" w:cs="Sylfaen"/>
                <w:color w:val="000000" w:themeColor="text1"/>
                <w:sz w:val="18"/>
                <w:szCs w:val="18"/>
              </w:rPr>
              <w:t xml:space="preserve"> </w:t>
            </w:r>
            <w:r w:rsidRPr="00216AB4">
              <w:rPr>
                <w:rFonts w:ascii="Sylfaen" w:hAnsi="Sylfaen" w:cs="LitNusx"/>
                <w:color w:val="000000" w:themeColor="text1"/>
                <w:sz w:val="18"/>
                <w:szCs w:val="18"/>
              </w:rPr>
              <w:t>(</w:t>
            </w:r>
            <w:r w:rsidRPr="00216AB4">
              <w:rPr>
                <w:rFonts w:ascii="Sylfaen" w:hAnsi="Sylfaen" w:cs="LitNusx"/>
                <w:color w:val="000000" w:themeColor="text1"/>
                <w:sz w:val="18"/>
                <w:szCs w:val="18"/>
                <w:lang w:val="ka-GE"/>
              </w:rPr>
              <w:t xml:space="preserve">%, </w:t>
            </w:r>
            <w:r w:rsidRPr="00216AB4">
              <w:rPr>
                <w:rFonts w:ascii="Sylfaen" w:hAnsi="Sylfaen" w:cs="Sylfaen"/>
                <w:color w:val="000000" w:themeColor="text1"/>
                <w:sz w:val="18"/>
                <w:szCs w:val="18"/>
              </w:rPr>
              <w:t>საშუალო პერიოდის განმავლობაშ</w:t>
            </w:r>
            <w:r w:rsidRPr="00216AB4">
              <w:rPr>
                <w:rFonts w:ascii="Sylfaen" w:hAnsi="Sylfaen" w:cs="Sylfaen"/>
                <w:color w:val="000000" w:themeColor="text1"/>
                <w:spacing w:val="1"/>
                <w:sz w:val="18"/>
                <w:szCs w:val="18"/>
              </w:rPr>
              <w:t>ი</w:t>
            </w:r>
            <w:r w:rsidRPr="00216AB4">
              <w:rPr>
                <w:rFonts w:ascii="Sylfaen" w:hAnsi="Sylfaen" w:cs="LitNusx"/>
                <w:color w:val="000000" w:themeColor="text1"/>
                <w:sz w:val="18"/>
                <w:szCs w:val="18"/>
              </w:rPr>
              <w:t>)</w:t>
            </w:r>
          </w:p>
        </w:tc>
        <w:tc>
          <w:tcPr>
            <w:tcW w:w="819"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11.9</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2.5</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A859E6">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1.1</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A859E6">
            <w:pPr>
              <w:widowControl w:val="0"/>
              <w:autoSpaceDE w:val="0"/>
              <w:autoSpaceDN w:val="0"/>
              <w:adjustRightInd w:val="0"/>
              <w:spacing w:after="0" w:line="276" w:lineRule="auto"/>
              <w:ind w:left="105" w:right="105"/>
              <w:jc w:val="center"/>
              <w:rPr>
                <w:rFonts w:ascii="Sylfaen" w:hAnsi="Sylfaen" w:cs="Arial"/>
                <w:color w:val="C00000"/>
                <w:sz w:val="18"/>
                <w:szCs w:val="18"/>
              </w:rPr>
            </w:pPr>
            <w:r>
              <w:rPr>
                <w:rFonts w:ascii="Sylfaen" w:hAnsi="Sylfaen" w:cs="Arial"/>
                <w:color w:val="000000" w:themeColor="text1"/>
                <w:sz w:val="18"/>
                <w:szCs w:val="18"/>
                <w:lang w:val="ka-GE"/>
              </w:rPr>
              <w:t>2.7</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2.0</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2.0</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2.0</w:t>
            </w:r>
          </w:p>
        </w:tc>
        <w:tc>
          <w:tcPr>
            <w:tcW w:w="817" w:type="dxa"/>
            <w:tcBorders>
              <w:top w:val="dotted" w:sz="4" w:space="0" w:color="000000"/>
              <w:left w:val="dotted" w:sz="4" w:space="0" w:color="000000"/>
              <w:bottom w:val="dotted" w:sz="4" w:space="0" w:color="000000"/>
              <w:right w:val="dotted" w:sz="4" w:space="0" w:color="000000"/>
            </w:tcBorders>
          </w:tcPr>
          <w:p w:rsidR="00117F5D" w:rsidRDefault="00117F5D" w:rsidP="00255D7E">
            <w:pPr>
              <w:widowControl w:val="0"/>
              <w:autoSpaceDE w:val="0"/>
              <w:autoSpaceDN w:val="0"/>
              <w:adjustRightInd w:val="0"/>
              <w:spacing w:after="0" w:line="276" w:lineRule="auto"/>
              <w:ind w:left="105" w:right="105"/>
              <w:jc w:val="center"/>
              <w:rPr>
                <w:rFonts w:ascii="Sylfaen" w:hAnsi="Sylfaen" w:cs="Arial"/>
                <w:color w:val="000000" w:themeColor="text1"/>
                <w:sz w:val="18"/>
                <w:szCs w:val="18"/>
              </w:rPr>
            </w:pPr>
          </w:p>
          <w:p w:rsidR="00117F5D" w:rsidRPr="00A859E6" w:rsidRDefault="00117F5D" w:rsidP="00255D7E">
            <w:pPr>
              <w:widowControl w:val="0"/>
              <w:autoSpaceDE w:val="0"/>
              <w:autoSpaceDN w:val="0"/>
              <w:adjustRightInd w:val="0"/>
              <w:spacing w:after="0" w:line="276" w:lineRule="auto"/>
              <w:ind w:left="105" w:right="105"/>
              <w:jc w:val="center"/>
              <w:rPr>
                <w:rFonts w:ascii="Sylfaen" w:hAnsi="Sylfaen" w:cs="Arial"/>
                <w:color w:val="000000" w:themeColor="text1"/>
                <w:sz w:val="18"/>
                <w:szCs w:val="18"/>
                <w:lang w:val="ka-GE"/>
              </w:rPr>
            </w:pPr>
            <w:r>
              <w:rPr>
                <w:rFonts w:ascii="Sylfaen" w:hAnsi="Sylfaen" w:cs="Arial"/>
                <w:color w:val="000000" w:themeColor="text1"/>
                <w:sz w:val="18"/>
                <w:szCs w:val="18"/>
                <w:lang w:val="ka-GE"/>
              </w:rPr>
              <w:t>2.0</w:t>
            </w:r>
          </w:p>
        </w:tc>
      </w:tr>
      <w:tr w:rsidR="00117F5D" w:rsidRPr="00216AB4" w:rsidTr="00117F5D">
        <w:trPr>
          <w:trHeight w:val="831"/>
        </w:trPr>
        <w:tc>
          <w:tcPr>
            <w:tcW w:w="3008"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255D7E">
            <w:pPr>
              <w:widowControl w:val="0"/>
              <w:autoSpaceDE w:val="0"/>
              <w:autoSpaceDN w:val="0"/>
              <w:adjustRightInd w:val="0"/>
              <w:spacing w:before="1" w:after="0" w:line="276" w:lineRule="auto"/>
              <w:ind w:left="103" w:right="263"/>
              <w:rPr>
                <w:rFonts w:ascii="Sylfaen" w:hAnsi="Sylfaen"/>
                <w:color w:val="C00000"/>
                <w:sz w:val="18"/>
                <w:szCs w:val="18"/>
              </w:rPr>
            </w:pPr>
            <w:r w:rsidRPr="00216AB4">
              <w:rPr>
                <w:rFonts w:ascii="Sylfaen" w:hAnsi="Sylfaen" w:cs="Sylfaen"/>
                <w:color w:val="000000" w:themeColor="text1"/>
                <w:sz w:val="18"/>
                <w:szCs w:val="18"/>
              </w:rPr>
              <w:t>მიმდინარე ანგარიში</w:t>
            </w:r>
            <w:r w:rsidRPr="00216AB4">
              <w:rPr>
                <w:rFonts w:ascii="Sylfaen" w:hAnsi="Sylfaen" w:cs="Sylfaen"/>
                <w:color w:val="000000" w:themeColor="text1"/>
                <w:sz w:val="18"/>
                <w:szCs w:val="18"/>
                <w:lang w:val="ka-GE"/>
              </w:rPr>
              <w:t>ს ბალანსი</w:t>
            </w:r>
            <w:r w:rsidRPr="00216AB4">
              <w:rPr>
                <w:rFonts w:ascii="Sylfaen" w:hAnsi="Sylfaen" w:cs="Sylfaen"/>
                <w:color w:val="000000" w:themeColor="text1"/>
                <w:sz w:val="18"/>
                <w:szCs w:val="18"/>
              </w:rPr>
              <w:t xml:space="preserve"> </w:t>
            </w:r>
            <w:r w:rsidRPr="00216AB4">
              <w:rPr>
                <w:rFonts w:ascii="Sylfaen" w:hAnsi="Sylfaen" w:cs="LitNusx"/>
                <w:color w:val="000000" w:themeColor="text1"/>
                <w:sz w:val="18"/>
                <w:szCs w:val="18"/>
              </w:rPr>
              <w:t>(</w:t>
            </w:r>
            <w:r w:rsidRPr="00216AB4">
              <w:rPr>
                <w:rFonts w:ascii="Sylfaen" w:hAnsi="Sylfaen" w:cs="Sylfaen"/>
                <w:color w:val="000000" w:themeColor="text1"/>
                <w:sz w:val="18"/>
                <w:szCs w:val="18"/>
              </w:rPr>
              <w:t>პროცენტულად მშპ</w:t>
            </w:r>
            <w:r w:rsidRPr="00216AB4">
              <w:rPr>
                <w:rFonts w:ascii="Sylfaen" w:hAnsi="Sylfaen" w:cs="LitNusx"/>
                <w:color w:val="000000" w:themeColor="text1"/>
                <w:sz w:val="18"/>
                <w:szCs w:val="18"/>
              </w:rPr>
              <w:t>-</w:t>
            </w:r>
            <w:r w:rsidRPr="00216AB4">
              <w:rPr>
                <w:rFonts w:ascii="Sylfaen" w:hAnsi="Sylfaen" w:cs="Sylfaen"/>
                <w:color w:val="000000" w:themeColor="text1"/>
                <w:sz w:val="18"/>
                <w:szCs w:val="18"/>
              </w:rPr>
              <w:t>თან</w:t>
            </w:r>
            <w:r w:rsidRPr="00216AB4">
              <w:rPr>
                <w:rFonts w:ascii="Sylfaen" w:hAnsi="Sylfaen" w:cs="LitNusx"/>
                <w:color w:val="000000" w:themeColor="text1"/>
                <w:sz w:val="18"/>
                <w:szCs w:val="18"/>
              </w:rPr>
              <w:t>)</w:t>
            </w:r>
          </w:p>
        </w:tc>
        <w:tc>
          <w:tcPr>
            <w:tcW w:w="819"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A859E6">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-4.</w:t>
            </w:r>
            <w:r>
              <w:rPr>
                <w:rFonts w:ascii="Sylfaen" w:hAnsi="Sylfaen" w:cs="Arial"/>
                <w:color w:val="000000" w:themeColor="text1"/>
                <w:sz w:val="18"/>
                <w:szCs w:val="18"/>
                <w:lang w:val="ka-GE"/>
              </w:rPr>
              <w:t>4</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A859E6">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w:t>
            </w:r>
            <w:r>
              <w:rPr>
                <w:rFonts w:ascii="Sylfaen" w:hAnsi="Sylfaen" w:cs="Arial"/>
                <w:color w:val="000000" w:themeColor="text1"/>
                <w:sz w:val="18"/>
                <w:szCs w:val="18"/>
                <w:lang w:val="ka-GE"/>
              </w:rPr>
              <w:t>5.6</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A859E6">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-4.</w:t>
            </w:r>
            <w:r>
              <w:rPr>
                <w:rFonts w:ascii="Sylfaen" w:hAnsi="Sylfaen" w:cs="Arial"/>
                <w:color w:val="000000" w:themeColor="text1"/>
                <w:sz w:val="18"/>
                <w:szCs w:val="18"/>
                <w:lang w:val="ka-GE"/>
              </w:rPr>
              <w:t>4</w:t>
            </w:r>
          </w:p>
        </w:tc>
        <w:tc>
          <w:tcPr>
            <w:tcW w:w="818"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A859E6">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-4.</w:t>
            </w:r>
            <w:r>
              <w:rPr>
                <w:rFonts w:ascii="Sylfaen" w:hAnsi="Sylfaen" w:cs="Arial"/>
                <w:color w:val="000000" w:themeColor="text1"/>
                <w:sz w:val="18"/>
                <w:szCs w:val="18"/>
                <w:lang w:val="ka-GE"/>
              </w:rPr>
              <w:t>1</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A859E6">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-3.</w:t>
            </w:r>
            <w:r>
              <w:rPr>
                <w:rFonts w:ascii="Sylfaen" w:hAnsi="Sylfaen" w:cs="Arial"/>
                <w:color w:val="000000" w:themeColor="text1"/>
                <w:sz w:val="18"/>
                <w:szCs w:val="18"/>
                <w:lang w:val="ka-GE"/>
              </w:rPr>
              <w:t>3</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117F5D">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w:t>
            </w:r>
            <w:r>
              <w:rPr>
                <w:rFonts w:ascii="Sylfaen" w:hAnsi="Sylfaen" w:cs="Arial"/>
                <w:color w:val="000000" w:themeColor="text1"/>
                <w:sz w:val="18"/>
                <w:szCs w:val="18"/>
                <w:lang w:val="ka-GE"/>
              </w:rPr>
              <w:t>2.7</w:t>
            </w:r>
          </w:p>
        </w:tc>
        <w:tc>
          <w:tcPr>
            <w:tcW w:w="817" w:type="dxa"/>
            <w:tcBorders>
              <w:top w:val="dotted" w:sz="4" w:space="0" w:color="000000"/>
              <w:left w:val="dotted" w:sz="4" w:space="0" w:color="000000"/>
              <w:bottom w:val="dotted" w:sz="4" w:space="0" w:color="000000"/>
              <w:right w:val="dotted" w:sz="4" w:space="0" w:color="000000"/>
            </w:tcBorders>
            <w:vAlign w:val="center"/>
          </w:tcPr>
          <w:p w:rsidR="00117F5D" w:rsidRPr="00216AB4" w:rsidRDefault="00117F5D" w:rsidP="00117F5D">
            <w:pPr>
              <w:widowControl w:val="0"/>
              <w:autoSpaceDE w:val="0"/>
              <w:autoSpaceDN w:val="0"/>
              <w:adjustRightInd w:val="0"/>
              <w:spacing w:after="0" w:line="276" w:lineRule="auto"/>
              <w:ind w:left="105" w:right="105"/>
              <w:jc w:val="center"/>
              <w:rPr>
                <w:rFonts w:ascii="Sylfaen" w:hAnsi="Sylfaen" w:cs="Arial"/>
                <w:color w:val="C00000"/>
                <w:sz w:val="18"/>
                <w:szCs w:val="18"/>
              </w:rPr>
            </w:pPr>
            <w:r w:rsidRPr="00216AB4">
              <w:rPr>
                <w:rFonts w:ascii="Sylfaen" w:hAnsi="Sylfaen" w:cs="Arial"/>
                <w:color w:val="000000" w:themeColor="text1"/>
                <w:sz w:val="18"/>
                <w:szCs w:val="18"/>
              </w:rPr>
              <w:t>-2.</w:t>
            </w:r>
            <w:r>
              <w:rPr>
                <w:rFonts w:ascii="Sylfaen" w:hAnsi="Sylfaen" w:cs="Arial"/>
                <w:color w:val="000000" w:themeColor="text1"/>
                <w:sz w:val="18"/>
                <w:szCs w:val="18"/>
                <w:lang w:val="ka-GE"/>
              </w:rPr>
              <w:t>1</w:t>
            </w:r>
          </w:p>
        </w:tc>
        <w:tc>
          <w:tcPr>
            <w:tcW w:w="817" w:type="dxa"/>
            <w:tcBorders>
              <w:top w:val="dotted" w:sz="4" w:space="0" w:color="000000"/>
              <w:left w:val="dotted" w:sz="4" w:space="0" w:color="000000"/>
              <w:bottom w:val="dotted" w:sz="4" w:space="0" w:color="000000"/>
              <w:right w:val="dotted" w:sz="4" w:space="0" w:color="000000"/>
            </w:tcBorders>
          </w:tcPr>
          <w:p w:rsidR="00117F5D" w:rsidRPr="00A859E6" w:rsidRDefault="00117F5D" w:rsidP="00255D7E">
            <w:pPr>
              <w:widowControl w:val="0"/>
              <w:autoSpaceDE w:val="0"/>
              <w:autoSpaceDN w:val="0"/>
              <w:adjustRightInd w:val="0"/>
              <w:spacing w:after="0" w:line="276" w:lineRule="auto"/>
              <w:ind w:left="105" w:right="105"/>
              <w:jc w:val="center"/>
              <w:rPr>
                <w:rFonts w:ascii="Sylfaen" w:hAnsi="Sylfaen" w:cs="Arial"/>
                <w:color w:val="000000" w:themeColor="text1"/>
                <w:sz w:val="18"/>
                <w:szCs w:val="18"/>
                <w:lang w:val="ka-GE"/>
              </w:rPr>
            </w:pPr>
            <w:r>
              <w:rPr>
                <w:rFonts w:ascii="Sylfaen" w:hAnsi="Sylfaen" w:cs="Arial"/>
                <w:color w:val="000000" w:themeColor="text1"/>
                <w:sz w:val="18"/>
                <w:szCs w:val="18"/>
              </w:rPr>
              <w:br/>
            </w:r>
            <w:r w:rsidRPr="00A859E6">
              <w:rPr>
                <w:rFonts w:ascii="Sylfaen" w:hAnsi="Sylfaen" w:cs="Arial"/>
                <w:color w:val="000000" w:themeColor="text1"/>
                <w:sz w:val="18"/>
                <w:szCs w:val="18"/>
              </w:rPr>
              <w:t>-1.5</w:t>
            </w:r>
          </w:p>
        </w:tc>
      </w:tr>
    </w:tbl>
    <w:p w:rsidR="006E226D" w:rsidRPr="00255D7E" w:rsidRDefault="006E226D" w:rsidP="00255D7E">
      <w:pPr>
        <w:widowControl w:val="0"/>
        <w:autoSpaceDE w:val="0"/>
        <w:autoSpaceDN w:val="0"/>
        <w:adjustRightInd w:val="0"/>
        <w:spacing w:before="3" w:after="0" w:line="276" w:lineRule="auto"/>
        <w:rPr>
          <w:rFonts w:ascii="Sylfaen" w:hAnsi="Sylfaen"/>
          <w:color w:val="C00000"/>
        </w:rPr>
      </w:pPr>
    </w:p>
    <w:p w:rsidR="006E226D" w:rsidRPr="00255D7E" w:rsidRDefault="006E226D" w:rsidP="00943E3F">
      <w:pPr>
        <w:widowControl w:val="0"/>
        <w:autoSpaceDE w:val="0"/>
        <w:autoSpaceDN w:val="0"/>
        <w:adjustRightInd w:val="0"/>
        <w:spacing w:after="0" w:line="276" w:lineRule="auto"/>
        <w:ind w:left="720" w:firstLine="120"/>
        <w:rPr>
          <w:rFonts w:ascii="Sylfaen" w:hAnsi="Sylfaen" w:cs="Sylfaen"/>
          <w:color w:val="000000" w:themeColor="text1"/>
        </w:rPr>
      </w:pPr>
      <w:proofErr w:type="gramStart"/>
      <w:r w:rsidRPr="00255D7E">
        <w:rPr>
          <w:rFonts w:ascii="Sylfaen" w:hAnsi="Sylfaen" w:cs="Sylfaen"/>
          <w:b/>
          <w:bCs/>
          <w:i/>
          <w:iCs/>
          <w:color w:val="000000" w:themeColor="text1"/>
          <w:position w:val="1"/>
        </w:rPr>
        <w:t>მშპ</w:t>
      </w:r>
      <w:proofErr w:type="gramEnd"/>
    </w:p>
    <w:p w:rsidR="00943E3F" w:rsidRDefault="00E53500"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lang w:val="ka-GE"/>
        </w:rPr>
        <w:t>პესიმისტურ სცენარში</w:t>
      </w:r>
      <w:r w:rsidRPr="00255D7E">
        <w:rPr>
          <w:rFonts w:ascii="Sylfaen" w:hAnsi="Sylfaen" w:cs="Sylfaen"/>
          <w:color w:val="000000" w:themeColor="text1"/>
        </w:rPr>
        <w:t xml:space="preserve"> </w:t>
      </w:r>
      <w:r w:rsidRPr="00255D7E">
        <w:rPr>
          <w:rFonts w:ascii="Sylfaen" w:hAnsi="Sylfaen" w:cs="Sylfaen"/>
          <w:color w:val="000000" w:themeColor="text1"/>
          <w:lang w:val="ka-GE"/>
        </w:rPr>
        <w:t>202</w:t>
      </w:r>
      <w:r w:rsidR="0051596C">
        <w:rPr>
          <w:rFonts w:ascii="Sylfaen" w:hAnsi="Sylfaen" w:cs="Sylfaen"/>
          <w:color w:val="000000" w:themeColor="text1"/>
          <w:lang w:val="ka-GE"/>
        </w:rPr>
        <w:t>5</w:t>
      </w:r>
      <w:r w:rsidRPr="00255D7E">
        <w:rPr>
          <w:rFonts w:ascii="Sylfaen" w:hAnsi="Sylfaen" w:cs="Sylfaen"/>
          <w:color w:val="000000" w:themeColor="text1"/>
          <w:lang w:val="ka-GE"/>
        </w:rPr>
        <w:t xml:space="preserve"> წელს ზრდის პროგნოზი </w:t>
      </w:r>
      <w:r w:rsidR="0051596C">
        <w:rPr>
          <w:rFonts w:ascii="Sylfaen" w:hAnsi="Sylfaen" w:cs="Sylfaen"/>
          <w:color w:val="000000" w:themeColor="text1"/>
          <w:lang w:val="ka-GE"/>
        </w:rPr>
        <w:t>4.6</w:t>
      </w:r>
      <w:r w:rsidRPr="00255D7E">
        <w:rPr>
          <w:rFonts w:ascii="Sylfaen" w:hAnsi="Sylfaen" w:cs="Sylfaen"/>
          <w:color w:val="000000" w:themeColor="text1"/>
          <w:lang w:val="ka-GE"/>
        </w:rPr>
        <w:t xml:space="preserve"> პროცენტის დონეზეა შეფასებული, ხოლო საშუალოვადიან პერიოდში ზრდა საშუალოდ 2.</w:t>
      </w:r>
      <w:r w:rsidR="0051596C">
        <w:rPr>
          <w:rFonts w:ascii="Sylfaen" w:hAnsi="Sylfaen" w:cs="Sylfaen"/>
          <w:color w:val="000000" w:themeColor="text1"/>
          <w:lang w:val="ka-GE"/>
        </w:rPr>
        <w:t>4</w:t>
      </w:r>
      <w:r w:rsidRPr="00255D7E">
        <w:rPr>
          <w:rFonts w:ascii="Sylfaen" w:hAnsi="Sylfaen" w:cs="Sylfaen"/>
          <w:color w:val="000000" w:themeColor="text1"/>
          <w:lang w:val="ka-GE"/>
        </w:rPr>
        <w:t xml:space="preserve"> პროცენტის ფარგლებშია მოსალოდნელი.</w:t>
      </w:r>
    </w:p>
    <w:p w:rsidR="00E53500" w:rsidRPr="00255D7E" w:rsidRDefault="00E53500"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lang w:val="ka-GE"/>
        </w:rPr>
        <w:t xml:space="preserve"> </w:t>
      </w:r>
    </w:p>
    <w:p w:rsidR="006E226D" w:rsidRDefault="006E226D" w:rsidP="00943E3F">
      <w:pPr>
        <w:widowControl w:val="0"/>
        <w:autoSpaceDE w:val="0"/>
        <w:autoSpaceDN w:val="0"/>
        <w:adjustRightInd w:val="0"/>
        <w:spacing w:before="42" w:after="0" w:line="276" w:lineRule="auto"/>
        <w:ind w:left="120" w:firstLine="720"/>
        <w:rPr>
          <w:rFonts w:ascii="Sylfaen" w:hAnsi="Sylfaen" w:cs="Sylfaen"/>
          <w:b/>
          <w:bCs/>
          <w:i/>
          <w:iCs/>
          <w:color w:val="000000" w:themeColor="text1"/>
        </w:rPr>
      </w:pPr>
      <w:proofErr w:type="gramStart"/>
      <w:r w:rsidRPr="00255D7E">
        <w:rPr>
          <w:rFonts w:ascii="Sylfaen" w:hAnsi="Sylfaen" w:cs="Sylfaen"/>
          <w:b/>
          <w:bCs/>
          <w:i/>
          <w:iCs/>
          <w:color w:val="000000" w:themeColor="text1"/>
        </w:rPr>
        <w:lastRenderedPageBreak/>
        <w:t>ფასები</w:t>
      </w:r>
      <w:proofErr w:type="gramEnd"/>
    </w:p>
    <w:p w:rsidR="00E53500" w:rsidRPr="00255D7E" w:rsidRDefault="00E53500" w:rsidP="00255D7E">
      <w:pPr>
        <w:widowControl w:val="0"/>
        <w:autoSpaceDE w:val="0"/>
        <w:autoSpaceDN w:val="0"/>
        <w:adjustRightInd w:val="0"/>
        <w:spacing w:before="42" w:after="0" w:line="276" w:lineRule="auto"/>
        <w:ind w:firstLine="900"/>
        <w:jc w:val="both"/>
        <w:rPr>
          <w:rFonts w:ascii="Sylfaen" w:hAnsi="Sylfaen" w:cs="Sylfaen"/>
          <w:color w:val="000000" w:themeColor="text1"/>
          <w:lang w:val="ka-GE"/>
        </w:rPr>
      </w:pPr>
      <w:r w:rsidRPr="00255D7E">
        <w:rPr>
          <w:rFonts w:ascii="Sylfaen" w:hAnsi="Sylfaen" w:cs="Sylfaen"/>
          <w:color w:val="000000" w:themeColor="text1"/>
          <w:lang w:val="ka-GE"/>
        </w:rPr>
        <w:t>202</w:t>
      </w:r>
      <w:r w:rsidR="0051596C">
        <w:rPr>
          <w:rFonts w:ascii="Sylfaen" w:hAnsi="Sylfaen" w:cs="Sylfaen"/>
          <w:color w:val="000000" w:themeColor="text1"/>
          <w:lang w:val="ka-GE"/>
        </w:rPr>
        <w:t>4</w:t>
      </w:r>
      <w:r w:rsidRPr="00255D7E">
        <w:rPr>
          <w:rFonts w:ascii="Sylfaen" w:hAnsi="Sylfaen" w:cs="Sylfaen"/>
          <w:color w:val="000000" w:themeColor="text1"/>
          <w:lang w:val="ka-GE"/>
        </w:rPr>
        <w:t xml:space="preserve"> წელს საშუალოწლიური ინფლაცია მიზნობრივ ინფლაციაზე დაბალ დონეზე დაფიქსირდა. 202</w:t>
      </w:r>
      <w:r w:rsidR="0051596C">
        <w:rPr>
          <w:rFonts w:ascii="Sylfaen" w:hAnsi="Sylfaen" w:cs="Sylfaen"/>
          <w:color w:val="000000" w:themeColor="text1"/>
          <w:lang w:val="ka-GE"/>
        </w:rPr>
        <w:t>5</w:t>
      </w:r>
      <w:r w:rsidRPr="00255D7E">
        <w:rPr>
          <w:rFonts w:ascii="Sylfaen" w:hAnsi="Sylfaen" w:cs="Sylfaen"/>
          <w:color w:val="000000" w:themeColor="text1"/>
          <w:lang w:val="ka-GE"/>
        </w:rPr>
        <w:t xml:space="preserve"> წლის პირველი 4 თვის მონაცემებით</w:t>
      </w:r>
      <w:r w:rsidR="00FF6A9A">
        <w:rPr>
          <w:rFonts w:ascii="Sylfaen" w:hAnsi="Sylfaen" w:cs="Sylfaen"/>
          <w:color w:val="000000" w:themeColor="text1"/>
          <w:lang w:val="ka-GE"/>
        </w:rPr>
        <w:t>,</w:t>
      </w:r>
      <w:r w:rsidRPr="00255D7E">
        <w:rPr>
          <w:rFonts w:ascii="Sylfaen" w:hAnsi="Sylfaen" w:cs="Sylfaen"/>
          <w:color w:val="000000" w:themeColor="text1"/>
          <w:lang w:val="ka-GE"/>
        </w:rPr>
        <w:t xml:space="preserve"> საშუალო ინფლაცია </w:t>
      </w:r>
      <w:r w:rsidR="0051596C">
        <w:rPr>
          <w:rFonts w:ascii="Sylfaen" w:hAnsi="Sylfaen" w:cs="Sylfaen"/>
          <w:color w:val="000000" w:themeColor="text1"/>
          <w:lang w:val="ka-GE"/>
        </w:rPr>
        <w:t>2.8</w:t>
      </w:r>
      <w:r w:rsidRPr="00255D7E">
        <w:rPr>
          <w:rFonts w:ascii="Sylfaen" w:hAnsi="Sylfaen" w:cs="Sylfaen"/>
          <w:color w:val="000000" w:themeColor="text1"/>
          <w:lang w:val="ka-GE"/>
        </w:rPr>
        <w:t xml:space="preserve"> პროცენტზე</w:t>
      </w:r>
      <w:r w:rsidR="0051596C">
        <w:rPr>
          <w:rFonts w:ascii="Sylfaen" w:hAnsi="Sylfaen" w:cs="Sylfaen"/>
          <w:color w:val="000000" w:themeColor="text1"/>
          <w:lang w:val="ka-GE"/>
        </w:rPr>
        <w:t>ა და მიზნობრივის გარშემოა შენარჩუნებული</w:t>
      </w:r>
      <w:r w:rsidRPr="00255D7E">
        <w:rPr>
          <w:rFonts w:ascii="Sylfaen" w:hAnsi="Sylfaen" w:cs="Sylfaen"/>
          <w:color w:val="000000" w:themeColor="text1"/>
          <w:lang w:val="ka-GE"/>
        </w:rPr>
        <w:t xml:space="preserve">. პესიმისტური სცენარის პირობებში, შემცირებული ეკონომიკური აქტივობის ფონზე მოსალოდნელია, რომ წლის მეორე ნახევარში ინფლაცია </w:t>
      </w:r>
      <w:r w:rsidR="0051596C">
        <w:rPr>
          <w:rFonts w:ascii="Sylfaen" w:hAnsi="Sylfaen" w:cs="Sylfaen"/>
          <w:color w:val="000000" w:themeColor="text1"/>
          <w:lang w:val="ka-GE"/>
        </w:rPr>
        <w:t>შედარებით</w:t>
      </w:r>
      <w:r w:rsidRPr="00255D7E">
        <w:rPr>
          <w:rFonts w:ascii="Sylfaen" w:hAnsi="Sylfaen" w:cs="Sylfaen"/>
          <w:color w:val="000000" w:themeColor="text1"/>
          <w:lang w:val="ka-GE"/>
        </w:rPr>
        <w:t xml:space="preserve"> დაბალ დონეზე დაფიქსირდეს. შესაბამისად, საშუალოწლიური ინფლაციის მაჩვენებელი </w:t>
      </w:r>
      <w:r w:rsidR="0051596C">
        <w:rPr>
          <w:rFonts w:ascii="Sylfaen" w:hAnsi="Sylfaen" w:cs="Sylfaen"/>
          <w:color w:val="000000" w:themeColor="text1"/>
          <w:lang w:val="ka-GE"/>
        </w:rPr>
        <w:t>2.7</w:t>
      </w:r>
      <w:r w:rsidRPr="00255D7E">
        <w:rPr>
          <w:rFonts w:ascii="Sylfaen" w:hAnsi="Sylfaen" w:cs="Sylfaen"/>
          <w:color w:val="000000" w:themeColor="text1"/>
          <w:lang w:val="ka-GE"/>
        </w:rPr>
        <w:t xml:space="preserve"> პროცენტს შეადგენს. საშუალოვადიან პერიოდში ინფლაცია მიზნობრივ მაჩვენებელზე ნაკლებია მოსალოდნელი და 2 პროცენტის ფარგლებში დაფიქსირდება.</w:t>
      </w:r>
    </w:p>
    <w:p w:rsidR="006E226D" w:rsidRPr="00255D7E" w:rsidRDefault="006E226D" w:rsidP="00255D7E">
      <w:pPr>
        <w:widowControl w:val="0"/>
        <w:autoSpaceDE w:val="0"/>
        <w:autoSpaceDN w:val="0"/>
        <w:adjustRightInd w:val="0"/>
        <w:spacing w:before="10" w:after="0" w:line="276" w:lineRule="auto"/>
        <w:rPr>
          <w:rFonts w:ascii="Sylfaen" w:hAnsi="Sylfaen" w:cs="Sylfaen"/>
          <w:color w:val="000000" w:themeColor="text1"/>
        </w:rPr>
      </w:pPr>
    </w:p>
    <w:p w:rsidR="006E226D" w:rsidRPr="00943E3F" w:rsidRDefault="006E226D" w:rsidP="00255D7E">
      <w:pPr>
        <w:widowControl w:val="0"/>
        <w:autoSpaceDE w:val="0"/>
        <w:autoSpaceDN w:val="0"/>
        <w:adjustRightInd w:val="0"/>
        <w:spacing w:after="0" w:line="276" w:lineRule="auto"/>
        <w:ind w:left="840"/>
        <w:rPr>
          <w:rFonts w:ascii="Sylfaen" w:hAnsi="Sylfaen" w:cs="Sylfaen"/>
          <w:b/>
          <w:bCs/>
          <w:i/>
          <w:iCs/>
          <w:color w:val="000000" w:themeColor="text1"/>
        </w:rPr>
      </w:pPr>
      <w:proofErr w:type="gramStart"/>
      <w:r w:rsidRPr="00943E3F">
        <w:rPr>
          <w:rFonts w:ascii="Sylfaen" w:hAnsi="Sylfaen" w:cs="Sylfaen"/>
          <w:b/>
          <w:bCs/>
          <w:i/>
          <w:iCs/>
          <w:color w:val="000000" w:themeColor="text1"/>
        </w:rPr>
        <w:t>მიმდინარე</w:t>
      </w:r>
      <w:proofErr w:type="gramEnd"/>
      <w:r w:rsidRPr="00943E3F">
        <w:rPr>
          <w:rFonts w:ascii="Sylfaen" w:hAnsi="Sylfaen" w:cs="Sylfaen"/>
          <w:b/>
          <w:bCs/>
          <w:i/>
          <w:iCs/>
          <w:color w:val="000000" w:themeColor="text1"/>
        </w:rPr>
        <w:t xml:space="preserve"> ანგარიშის </w:t>
      </w:r>
      <w:r w:rsidRPr="00255D7E">
        <w:rPr>
          <w:rFonts w:ascii="Sylfaen" w:hAnsi="Sylfaen" w:cs="Sylfaen"/>
          <w:b/>
          <w:bCs/>
          <w:i/>
          <w:iCs/>
          <w:color w:val="000000" w:themeColor="text1"/>
        </w:rPr>
        <w:t>ბალანსი</w:t>
      </w:r>
    </w:p>
    <w:p w:rsidR="00E53500" w:rsidRPr="00255D7E" w:rsidRDefault="00E53500"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FF34B4">
        <w:rPr>
          <w:rFonts w:ascii="Sylfaen" w:hAnsi="Sylfaen" w:cs="Sylfaen"/>
          <w:color w:val="000000" w:themeColor="text1"/>
          <w:lang w:val="ka-GE"/>
        </w:rPr>
        <w:t>2024 წელს, პროგნოზირებულია მიმდინარე ანგარიშის დეფიციტი 4.</w:t>
      </w:r>
      <w:r w:rsidR="0051596C">
        <w:rPr>
          <w:rFonts w:ascii="Sylfaen" w:hAnsi="Sylfaen" w:cs="Sylfaen"/>
          <w:color w:val="000000" w:themeColor="text1"/>
          <w:lang w:val="ka-GE"/>
        </w:rPr>
        <w:t>1</w:t>
      </w:r>
      <w:r w:rsidRPr="00FF34B4">
        <w:rPr>
          <w:rFonts w:ascii="Sylfaen" w:hAnsi="Sylfaen" w:cs="Sylfaen"/>
          <w:color w:val="000000" w:themeColor="text1"/>
          <w:lang w:val="ka-GE"/>
        </w:rPr>
        <w:t xml:space="preserve"> პროცენტის დონეზე, ხოლო საშუალოვადიან პერიოდში, ტურიზმის აღდგ</w:t>
      </w:r>
      <w:r w:rsidR="00936246" w:rsidRPr="00FF34B4">
        <w:rPr>
          <w:rFonts w:ascii="Sylfaen" w:hAnsi="Sylfaen" w:cs="Sylfaen"/>
          <w:color w:val="000000" w:themeColor="text1"/>
          <w:lang w:val="ka-GE"/>
        </w:rPr>
        <w:t>ე</w:t>
      </w:r>
      <w:r w:rsidRPr="00FF34B4">
        <w:rPr>
          <w:rFonts w:ascii="Sylfaen" w:hAnsi="Sylfaen" w:cs="Sylfaen"/>
          <w:color w:val="000000" w:themeColor="text1"/>
          <w:lang w:val="ka-GE"/>
        </w:rPr>
        <w:t xml:space="preserve">ნისა და საგარეო მოთხოვნის </w:t>
      </w:r>
      <w:r w:rsidR="00DE4F13" w:rsidRPr="00FF34B4">
        <w:rPr>
          <w:rFonts w:ascii="Sylfaen" w:hAnsi="Sylfaen" w:cs="Sylfaen"/>
          <w:color w:val="000000" w:themeColor="text1"/>
          <w:lang w:val="ka-GE"/>
        </w:rPr>
        <w:t>ზრდის</w:t>
      </w:r>
      <w:r w:rsidRPr="00FF34B4">
        <w:rPr>
          <w:rFonts w:ascii="Sylfaen" w:hAnsi="Sylfaen" w:cs="Sylfaen"/>
          <w:color w:val="000000" w:themeColor="text1"/>
          <w:lang w:val="ka-GE"/>
        </w:rPr>
        <w:t xml:space="preserve"> გათვალისწინებით, მოსალოდნელია </w:t>
      </w:r>
      <w:r w:rsidR="00943E3F" w:rsidRPr="00FF34B4">
        <w:rPr>
          <w:rFonts w:ascii="Sylfaen" w:hAnsi="Sylfaen" w:cs="Sylfaen"/>
          <w:color w:val="000000" w:themeColor="text1"/>
          <w:lang w:val="ka-GE"/>
        </w:rPr>
        <w:t xml:space="preserve">აღნიშნული მაჩვენებლის </w:t>
      </w:r>
      <w:r w:rsidRPr="00FF34B4">
        <w:rPr>
          <w:rFonts w:ascii="Sylfaen" w:hAnsi="Sylfaen" w:cs="Sylfaen"/>
          <w:color w:val="000000" w:themeColor="text1"/>
          <w:lang w:val="ka-GE"/>
        </w:rPr>
        <w:t>მშპ-ს</w:t>
      </w:r>
      <w:r w:rsidRPr="00FF34B4">
        <w:rPr>
          <w:rFonts w:ascii="Sylfaen" w:hAnsi="Sylfaen" w:cs="Sylfaen"/>
          <w:color w:val="000000" w:themeColor="text1"/>
          <w:lang w:val="af-ZA"/>
        </w:rPr>
        <w:t xml:space="preserve"> </w:t>
      </w:r>
      <w:r w:rsidR="0051596C">
        <w:rPr>
          <w:rFonts w:ascii="Sylfaen" w:hAnsi="Sylfaen" w:cs="Sylfaen"/>
          <w:color w:val="000000" w:themeColor="text1"/>
          <w:lang w:val="ka-GE"/>
        </w:rPr>
        <w:t>2</w:t>
      </w:r>
      <w:r w:rsidRPr="00FF34B4">
        <w:rPr>
          <w:rFonts w:ascii="Sylfaen" w:hAnsi="Sylfaen" w:cs="Sylfaen"/>
          <w:color w:val="000000" w:themeColor="text1"/>
          <w:lang w:val="ka-GE"/>
        </w:rPr>
        <w:t xml:space="preserve"> პროცენტ</w:t>
      </w:r>
      <w:r w:rsidR="00FF34B4" w:rsidRPr="00FF34B4">
        <w:rPr>
          <w:rFonts w:ascii="Sylfaen" w:hAnsi="Sylfaen" w:cs="Sylfaen"/>
          <w:color w:val="000000" w:themeColor="text1"/>
          <w:lang w:val="ka-GE"/>
        </w:rPr>
        <w:t>ზე დაბალ ნიშნულამდე შემცირება</w:t>
      </w:r>
      <w:r w:rsidR="0051596C">
        <w:rPr>
          <w:rFonts w:ascii="Sylfaen" w:hAnsi="Sylfaen" w:cs="Sylfaen"/>
          <w:color w:val="000000" w:themeColor="text1"/>
          <w:lang w:val="ka-GE"/>
        </w:rPr>
        <w:t>, საშუალოდ 2.4 პროცენტის ფარგლებში</w:t>
      </w:r>
      <w:r w:rsidR="00FF34B4" w:rsidRPr="00FF34B4">
        <w:rPr>
          <w:rFonts w:ascii="Sylfaen" w:hAnsi="Sylfaen" w:cs="Sylfaen"/>
          <w:color w:val="000000" w:themeColor="text1"/>
          <w:lang w:val="ka-GE"/>
        </w:rPr>
        <w:t xml:space="preserve">. </w:t>
      </w:r>
      <w:r w:rsidR="00AB1E7F" w:rsidRPr="00FF34B4">
        <w:rPr>
          <w:rFonts w:ascii="Sylfaen" w:hAnsi="Sylfaen" w:cs="Sylfaen"/>
          <w:color w:val="000000" w:themeColor="text1"/>
          <w:lang w:val="ka-GE"/>
        </w:rPr>
        <w:t>2024 წელს მიმდინარე ანგარიშის დეფიციტის საბაზისოსთან შედარებით დაბალ დონეზე დაფიქსირება ძირითადად გამოწვეულია შემცირებული ეკონომიკური აქტივობიდან გამომდინარე შემცირებული იმპორტით და გაუმჯობესებული საქონლის ბალანსით.</w:t>
      </w:r>
      <w:r w:rsidR="00AB1E7F" w:rsidRPr="00255D7E">
        <w:rPr>
          <w:rFonts w:ascii="Sylfaen" w:hAnsi="Sylfaen" w:cs="Sylfaen"/>
          <w:color w:val="000000" w:themeColor="text1"/>
          <w:lang w:val="ka-GE"/>
        </w:rPr>
        <w:t xml:space="preserve"> </w:t>
      </w:r>
    </w:p>
    <w:p w:rsidR="006E226D" w:rsidRDefault="006E226D" w:rsidP="00255D7E">
      <w:pPr>
        <w:widowControl w:val="0"/>
        <w:autoSpaceDE w:val="0"/>
        <w:autoSpaceDN w:val="0"/>
        <w:adjustRightInd w:val="0"/>
        <w:spacing w:after="0" w:line="276" w:lineRule="auto"/>
        <w:ind w:left="120" w:right="67" w:firstLine="720"/>
        <w:jc w:val="both"/>
        <w:rPr>
          <w:rFonts w:ascii="Sylfaen" w:hAnsi="Sylfaen" w:cs="Sylfaen"/>
          <w:lang w:val="af-ZA"/>
        </w:rPr>
      </w:pPr>
    </w:p>
    <w:p w:rsidR="00303BA3" w:rsidRPr="00255D7E" w:rsidRDefault="00303BA3" w:rsidP="00255D7E">
      <w:pPr>
        <w:widowControl w:val="0"/>
        <w:autoSpaceDE w:val="0"/>
        <w:autoSpaceDN w:val="0"/>
        <w:adjustRightInd w:val="0"/>
        <w:spacing w:after="0" w:line="276" w:lineRule="auto"/>
        <w:ind w:left="120" w:right="67" w:firstLine="720"/>
        <w:jc w:val="both"/>
        <w:rPr>
          <w:rFonts w:ascii="Sylfaen" w:hAnsi="Sylfaen" w:cs="Sylfaen"/>
          <w:lang w:val="af-ZA"/>
        </w:rPr>
      </w:pPr>
    </w:p>
    <w:p w:rsidR="00884A9A" w:rsidRPr="002754CF" w:rsidRDefault="00884A9A" w:rsidP="002754CF">
      <w:pPr>
        <w:pStyle w:val="Heading2"/>
        <w:spacing w:line="276" w:lineRule="auto"/>
        <w:jc w:val="center"/>
        <w:rPr>
          <w:rFonts w:ascii="Sylfaen" w:hAnsi="Sylfaen"/>
          <w:b/>
          <w:sz w:val="24"/>
          <w:szCs w:val="22"/>
        </w:rPr>
      </w:pPr>
      <w:proofErr w:type="gramStart"/>
      <w:r w:rsidRPr="002754CF">
        <w:rPr>
          <w:rFonts w:ascii="Sylfaen" w:hAnsi="Sylfaen"/>
          <w:b/>
          <w:sz w:val="24"/>
          <w:szCs w:val="22"/>
        </w:rPr>
        <w:t>მთავრობის</w:t>
      </w:r>
      <w:proofErr w:type="gramEnd"/>
      <w:r w:rsidRPr="002754CF">
        <w:rPr>
          <w:rFonts w:ascii="Sylfaen" w:hAnsi="Sylfaen"/>
          <w:b/>
          <w:sz w:val="24"/>
          <w:szCs w:val="22"/>
        </w:rPr>
        <w:t xml:space="preserve"> ვალი</w:t>
      </w:r>
    </w:p>
    <w:p w:rsidR="00936246" w:rsidRPr="00936246" w:rsidRDefault="00936246" w:rsidP="00936246">
      <w:pPr>
        <w:rPr>
          <w:rFonts w:ascii="Sylfaen" w:hAnsi="Sylfaen"/>
          <w:lang w:val="ka-GE"/>
        </w:rPr>
      </w:pPr>
    </w:p>
    <w:p w:rsidR="00AB1E7F" w:rsidRPr="00255D7E" w:rsidRDefault="00AB1E7F" w:rsidP="00255D7E">
      <w:pPr>
        <w:widowControl w:val="0"/>
        <w:autoSpaceDE w:val="0"/>
        <w:autoSpaceDN w:val="0"/>
        <w:adjustRightInd w:val="0"/>
        <w:spacing w:after="0" w:line="276" w:lineRule="auto"/>
        <w:ind w:left="120" w:right="67" w:firstLine="720"/>
        <w:jc w:val="both"/>
        <w:rPr>
          <w:rFonts w:ascii="Sylfaen" w:hAnsi="Sylfaen" w:cs="Sylfaen"/>
          <w:color w:val="000000" w:themeColor="text1"/>
          <w:lang w:val="ka-GE"/>
        </w:rPr>
      </w:pPr>
      <w:r w:rsidRPr="00255D7E">
        <w:rPr>
          <w:rFonts w:ascii="Sylfaen" w:hAnsi="Sylfaen" w:cs="Sylfaen"/>
          <w:color w:val="000000" w:themeColor="text1"/>
          <w:lang w:val="ka-GE"/>
        </w:rPr>
        <w:t>2022-202</w:t>
      </w:r>
      <w:r w:rsidR="00234DD5">
        <w:rPr>
          <w:rFonts w:ascii="Sylfaen" w:hAnsi="Sylfaen" w:cs="Sylfaen"/>
          <w:color w:val="000000" w:themeColor="text1"/>
          <w:lang w:val="ka-GE"/>
        </w:rPr>
        <w:t>4</w:t>
      </w:r>
      <w:r w:rsidRPr="00255D7E">
        <w:rPr>
          <w:rFonts w:ascii="Sylfaen" w:hAnsi="Sylfaen" w:cs="Sylfaen"/>
          <w:color w:val="000000" w:themeColor="text1"/>
          <w:lang w:val="ka-GE"/>
        </w:rPr>
        <w:t xml:space="preserve"> წლებში მაღალი ეკონომიკური ზრდის ტემპისა და ფისკალური კონსოლიდაციის საშუალებით მთავრობის ვალის მშპ-სთან ფარდობის მაჩვენებელი მნიშვნელოვნად შემცირდა და 202</w:t>
      </w:r>
      <w:r w:rsidR="00234DD5">
        <w:rPr>
          <w:rFonts w:ascii="Sylfaen" w:hAnsi="Sylfaen" w:cs="Sylfaen"/>
          <w:color w:val="000000" w:themeColor="text1"/>
          <w:lang w:val="ka-GE"/>
        </w:rPr>
        <w:t>4</w:t>
      </w:r>
      <w:r w:rsidRPr="00255D7E">
        <w:rPr>
          <w:rFonts w:ascii="Sylfaen" w:hAnsi="Sylfaen" w:cs="Sylfaen"/>
          <w:color w:val="000000" w:themeColor="text1"/>
          <w:lang w:val="ka-GE"/>
        </w:rPr>
        <w:t xml:space="preserve"> წლის ბოლოს მშპ-ს 3</w:t>
      </w:r>
      <w:r w:rsidR="00234DD5">
        <w:rPr>
          <w:rFonts w:ascii="Sylfaen" w:hAnsi="Sylfaen" w:cs="Sylfaen"/>
          <w:color w:val="000000" w:themeColor="text1"/>
          <w:lang w:val="ka-GE"/>
        </w:rPr>
        <w:t>6.1</w:t>
      </w:r>
      <w:r w:rsidRPr="00255D7E">
        <w:rPr>
          <w:rFonts w:ascii="Sylfaen" w:hAnsi="Sylfaen" w:cs="Sylfaen"/>
          <w:color w:val="000000" w:themeColor="text1"/>
          <w:lang w:val="ka-GE"/>
        </w:rPr>
        <w:t xml:space="preserve"> პროცენტი შეადგინა. არსებული საბაზისო სცენარის მიხედვით, ვალი </w:t>
      </w:r>
      <w:r w:rsidR="00234DD5">
        <w:rPr>
          <w:rFonts w:ascii="Sylfaen" w:hAnsi="Sylfaen" w:cs="Sylfaen"/>
          <w:color w:val="000000" w:themeColor="text1"/>
          <w:lang w:val="ka-GE"/>
        </w:rPr>
        <w:t xml:space="preserve">მცირედით კლებადი ტრენდით ხასიათდება და </w:t>
      </w:r>
      <w:r w:rsidR="00234DD5" w:rsidRPr="00255D7E">
        <w:rPr>
          <w:rFonts w:ascii="Sylfaen" w:hAnsi="Sylfaen" w:cs="Sylfaen"/>
          <w:color w:val="000000" w:themeColor="text1"/>
          <w:lang w:val="ka-GE"/>
        </w:rPr>
        <w:t xml:space="preserve">საშუალოვადიან პერიოდში </w:t>
      </w:r>
      <w:r w:rsidRPr="00255D7E">
        <w:rPr>
          <w:rFonts w:ascii="Sylfaen" w:hAnsi="Sylfaen" w:cs="Sylfaen"/>
          <w:color w:val="000000" w:themeColor="text1"/>
          <w:lang w:val="ka-GE"/>
        </w:rPr>
        <w:t>დასტაბილურდება, მისი ფარდობითი მაჩვენებელი 202</w:t>
      </w:r>
      <w:r w:rsidR="00234DD5">
        <w:rPr>
          <w:rFonts w:ascii="Sylfaen" w:hAnsi="Sylfaen" w:cs="Sylfaen"/>
          <w:color w:val="000000" w:themeColor="text1"/>
          <w:lang w:val="ka-GE"/>
        </w:rPr>
        <w:t>5</w:t>
      </w:r>
      <w:r w:rsidRPr="00255D7E">
        <w:rPr>
          <w:rFonts w:ascii="Sylfaen" w:hAnsi="Sylfaen" w:cs="Sylfaen"/>
          <w:color w:val="000000" w:themeColor="text1"/>
          <w:lang w:val="ka-GE"/>
        </w:rPr>
        <w:t xml:space="preserve"> წლის ბოლოს კიდევ შემცირდება და 3</w:t>
      </w:r>
      <w:r w:rsidR="00234DD5">
        <w:rPr>
          <w:rFonts w:ascii="Sylfaen" w:hAnsi="Sylfaen" w:cs="Sylfaen"/>
          <w:color w:val="000000" w:themeColor="text1"/>
          <w:lang w:val="ka-GE"/>
        </w:rPr>
        <w:t>5.5</w:t>
      </w:r>
      <w:r w:rsidRPr="00255D7E">
        <w:rPr>
          <w:rFonts w:ascii="Sylfaen" w:hAnsi="Sylfaen" w:cs="Sylfaen"/>
          <w:color w:val="000000" w:themeColor="text1"/>
          <w:lang w:val="ka-GE"/>
        </w:rPr>
        <w:t xml:space="preserve"> პროცენტს შეადგენს, ხოლო 202</w:t>
      </w:r>
      <w:r w:rsidR="00234DD5">
        <w:rPr>
          <w:rFonts w:ascii="Sylfaen" w:hAnsi="Sylfaen" w:cs="Sylfaen"/>
          <w:color w:val="000000" w:themeColor="text1"/>
          <w:lang w:val="ka-GE"/>
        </w:rPr>
        <w:t>9 წლის ბოლოსთვის მისი 33.5</w:t>
      </w:r>
      <w:r w:rsidRPr="00255D7E">
        <w:rPr>
          <w:rFonts w:ascii="Sylfaen" w:hAnsi="Sylfaen" w:cs="Sylfaen"/>
          <w:color w:val="000000" w:themeColor="text1"/>
          <w:lang w:val="ka-GE"/>
        </w:rPr>
        <w:t xml:space="preserve"> პროცენტამდე კლებაა მოსალოდნელი.</w:t>
      </w:r>
      <w:r w:rsidR="007274FC" w:rsidRPr="00255D7E">
        <w:rPr>
          <w:rFonts w:ascii="Sylfaen" w:hAnsi="Sylfaen" w:cs="Sylfaen"/>
          <w:color w:val="000000" w:themeColor="text1"/>
          <w:lang w:val="ka-GE"/>
        </w:rPr>
        <w:t xml:space="preserve"> პესიმისტური სცენარის განვითარების შემთხვევაში ვალის მოცულობამ საშუალოვადიან პერიოდში 40%-ს </w:t>
      </w:r>
      <w:r w:rsidR="00234DD5">
        <w:rPr>
          <w:rFonts w:ascii="Sylfaen" w:hAnsi="Sylfaen" w:cs="Sylfaen"/>
          <w:color w:val="000000" w:themeColor="text1"/>
          <w:lang w:val="ka-GE"/>
        </w:rPr>
        <w:t>მიუახლოვდება</w:t>
      </w:r>
      <w:r w:rsidR="00FF6A9A">
        <w:rPr>
          <w:rFonts w:ascii="Sylfaen" w:hAnsi="Sylfaen" w:cs="Sylfaen"/>
          <w:color w:val="000000" w:themeColor="text1"/>
          <w:lang w:val="ka-GE"/>
        </w:rPr>
        <w:t>,</w:t>
      </w:r>
      <w:r w:rsidR="00234DD5">
        <w:rPr>
          <w:rFonts w:ascii="Sylfaen" w:hAnsi="Sylfaen" w:cs="Sylfaen"/>
          <w:color w:val="000000" w:themeColor="text1"/>
          <w:lang w:val="ka-GE"/>
        </w:rPr>
        <w:t xml:space="preserve"> თუმცა არ გადააჭარბებს</w:t>
      </w:r>
      <w:r w:rsidR="007274FC" w:rsidRPr="00255D7E">
        <w:rPr>
          <w:rFonts w:ascii="Sylfaen" w:hAnsi="Sylfaen" w:cs="Sylfaen"/>
          <w:color w:val="000000" w:themeColor="text1"/>
          <w:lang w:val="ka-GE"/>
        </w:rPr>
        <w:t xml:space="preserve">, ხოლო ოპტიმისტური სცენარის </w:t>
      </w:r>
      <w:r w:rsidR="00234DD5">
        <w:rPr>
          <w:rFonts w:ascii="Sylfaen" w:hAnsi="Sylfaen" w:cs="Sylfaen"/>
          <w:color w:val="000000" w:themeColor="text1"/>
          <w:lang w:val="ka-GE"/>
        </w:rPr>
        <w:t>მიხედვით 202</w:t>
      </w:r>
      <w:r w:rsidR="00FF6A9A">
        <w:rPr>
          <w:rFonts w:ascii="Sylfaen" w:hAnsi="Sylfaen" w:cs="Sylfaen"/>
          <w:color w:val="000000" w:themeColor="text1"/>
          <w:lang w:val="ka-GE"/>
        </w:rPr>
        <w:t>9</w:t>
      </w:r>
      <w:r w:rsidR="00234DD5">
        <w:rPr>
          <w:rFonts w:ascii="Sylfaen" w:hAnsi="Sylfaen" w:cs="Sylfaen"/>
          <w:color w:val="000000" w:themeColor="text1"/>
          <w:lang w:val="ka-GE"/>
        </w:rPr>
        <w:t xml:space="preserve"> წლისათვის ვალის 30</w:t>
      </w:r>
      <w:r w:rsidR="007274FC" w:rsidRPr="00255D7E">
        <w:rPr>
          <w:rFonts w:ascii="Sylfaen" w:hAnsi="Sylfaen" w:cs="Sylfaen"/>
          <w:color w:val="000000" w:themeColor="text1"/>
          <w:lang w:val="ka-GE"/>
        </w:rPr>
        <w:t>%-მდე შემცირებაა მოსალოდნელი.</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p>
    <w:p w:rsidR="00884A9A" w:rsidRPr="002754CF" w:rsidRDefault="00884A9A" w:rsidP="002754CF">
      <w:pPr>
        <w:pStyle w:val="Heading2"/>
        <w:spacing w:line="276" w:lineRule="auto"/>
        <w:jc w:val="center"/>
        <w:rPr>
          <w:rFonts w:ascii="Sylfaen" w:hAnsi="Sylfaen"/>
          <w:b/>
          <w:sz w:val="24"/>
          <w:szCs w:val="22"/>
        </w:rPr>
      </w:pPr>
      <w:proofErr w:type="gramStart"/>
      <w:r w:rsidRPr="002754CF">
        <w:rPr>
          <w:rFonts w:ascii="Sylfaen" w:hAnsi="Sylfaen"/>
          <w:b/>
          <w:sz w:val="24"/>
          <w:szCs w:val="22"/>
        </w:rPr>
        <w:t>ბიუჯეტის</w:t>
      </w:r>
      <w:proofErr w:type="gramEnd"/>
      <w:r w:rsidRPr="002754CF">
        <w:rPr>
          <w:rFonts w:ascii="Sylfaen" w:hAnsi="Sylfaen"/>
          <w:b/>
          <w:sz w:val="24"/>
          <w:szCs w:val="22"/>
        </w:rPr>
        <w:t xml:space="preserve"> მაჩვენებლები</w:t>
      </w:r>
    </w:p>
    <w:p w:rsidR="00936246" w:rsidRPr="00936246" w:rsidRDefault="00936246" w:rsidP="00936246">
      <w:pPr>
        <w:rPr>
          <w:rFonts w:ascii="Sylfaen" w:eastAsiaTheme="majorEastAsia" w:hAnsi="Sylfaen"/>
          <w:lang w:val="ka-GE"/>
        </w:rPr>
      </w:pPr>
    </w:p>
    <w:p w:rsidR="001661FB" w:rsidRPr="00255D7E" w:rsidRDefault="001661FB" w:rsidP="00943E3F">
      <w:pPr>
        <w:widowControl w:val="0"/>
        <w:autoSpaceDE w:val="0"/>
        <w:autoSpaceDN w:val="0"/>
        <w:adjustRightInd w:val="0"/>
        <w:spacing w:after="0" w:line="276" w:lineRule="auto"/>
        <w:ind w:left="120" w:right="67" w:firstLine="600"/>
        <w:jc w:val="both"/>
        <w:rPr>
          <w:rFonts w:ascii="Sylfaen" w:hAnsi="Sylfaen" w:cs="Sylfaen"/>
          <w:color w:val="000000" w:themeColor="text1"/>
          <w:lang w:val="ka-GE"/>
        </w:rPr>
      </w:pPr>
      <w:r w:rsidRPr="00255D7E">
        <w:rPr>
          <w:rFonts w:ascii="Sylfaen" w:hAnsi="Sylfaen" w:cs="Sylfaen"/>
          <w:color w:val="000000" w:themeColor="text1"/>
          <w:lang w:val="ka-GE"/>
        </w:rPr>
        <w:t>202</w:t>
      </w:r>
      <w:r w:rsidR="00FF6A9A">
        <w:rPr>
          <w:rFonts w:ascii="Sylfaen" w:hAnsi="Sylfaen" w:cs="Sylfaen"/>
          <w:color w:val="000000" w:themeColor="text1"/>
          <w:lang w:val="ka-GE"/>
        </w:rPr>
        <w:t>5</w:t>
      </w:r>
      <w:r w:rsidRPr="00255D7E">
        <w:rPr>
          <w:rFonts w:ascii="Sylfaen" w:hAnsi="Sylfaen" w:cs="Sylfaen"/>
          <w:color w:val="000000" w:themeColor="text1"/>
          <w:lang w:val="ka-GE"/>
        </w:rPr>
        <w:t xml:space="preserve"> წლის ბიუჯეტი დაიგეგმა 202</w:t>
      </w:r>
      <w:r w:rsidR="00FF6A9A">
        <w:rPr>
          <w:rFonts w:ascii="Sylfaen" w:hAnsi="Sylfaen" w:cs="Sylfaen"/>
          <w:color w:val="000000" w:themeColor="text1"/>
          <w:lang w:val="ka-GE"/>
        </w:rPr>
        <w:t>4 წლის ბოლოს</w:t>
      </w:r>
      <w:r w:rsidRPr="00255D7E">
        <w:rPr>
          <w:rFonts w:ascii="Sylfaen" w:hAnsi="Sylfaen" w:cs="Sylfaen"/>
          <w:color w:val="000000" w:themeColor="text1"/>
          <w:lang w:val="ka-GE"/>
        </w:rPr>
        <w:t>თვის არსებული მაკროეკონომიკური და ფისკალური პარამეტრების პროგნოზების გათვალისწინებით. 202</w:t>
      </w:r>
      <w:r w:rsidR="00FF6A9A">
        <w:rPr>
          <w:rFonts w:ascii="Sylfaen" w:hAnsi="Sylfaen" w:cs="Sylfaen"/>
          <w:color w:val="000000" w:themeColor="text1"/>
          <w:lang w:val="ka-GE"/>
        </w:rPr>
        <w:t>5</w:t>
      </w:r>
      <w:r w:rsidRPr="00255D7E">
        <w:rPr>
          <w:rFonts w:ascii="Sylfaen" w:hAnsi="Sylfaen" w:cs="Sylfaen"/>
          <w:color w:val="000000" w:themeColor="text1"/>
          <w:lang w:val="ka-GE"/>
        </w:rPr>
        <w:t xml:space="preserve"> წელს ხარჯები მშპ-სთან მიმართებაში შეადგენს 2</w:t>
      </w:r>
      <w:r w:rsidR="00FF6A9A">
        <w:rPr>
          <w:rFonts w:ascii="Sylfaen" w:hAnsi="Sylfaen" w:cs="Sylfaen"/>
          <w:color w:val="000000" w:themeColor="text1"/>
        </w:rPr>
        <w:t>3.0</w:t>
      </w:r>
      <w:r w:rsidRPr="00255D7E">
        <w:rPr>
          <w:rFonts w:ascii="Sylfaen" w:hAnsi="Sylfaen" w:cs="Sylfaen"/>
          <w:color w:val="000000" w:themeColor="text1"/>
          <w:lang w:val="ka-GE"/>
        </w:rPr>
        <w:t xml:space="preserve">%-ს, რაც დეკემბრის საპროგნოზო მაჩვენებელთან შედარებით </w:t>
      </w:r>
      <w:r w:rsidR="00FF6A9A">
        <w:rPr>
          <w:rFonts w:ascii="Sylfaen" w:hAnsi="Sylfaen" w:cs="Sylfaen"/>
          <w:color w:val="000000" w:themeColor="text1"/>
          <w:lang w:val="ka-GE"/>
        </w:rPr>
        <w:t>უმნიშვნელოდ შეიცვალ</w:t>
      </w:r>
      <w:r w:rsidRPr="00255D7E">
        <w:rPr>
          <w:rFonts w:ascii="Sylfaen" w:hAnsi="Sylfaen" w:cs="Sylfaen"/>
          <w:color w:val="000000" w:themeColor="text1"/>
          <w:lang w:val="ka-GE"/>
        </w:rPr>
        <w:t>ა (202</w:t>
      </w:r>
      <w:r w:rsidR="00FF6A9A">
        <w:rPr>
          <w:rFonts w:ascii="Sylfaen" w:hAnsi="Sylfaen" w:cs="Sylfaen"/>
          <w:color w:val="000000" w:themeColor="text1"/>
          <w:lang w:val="ka-GE"/>
        </w:rPr>
        <w:t>4 წლის დეკემბერში იყო მშპ-ს 23.2</w:t>
      </w:r>
      <w:r w:rsidRPr="00255D7E">
        <w:rPr>
          <w:rFonts w:ascii="Sylfaen" w:hAnsi="Sylfaen" w:cs="Sylfaen"/>
          <w:color w:val="000000" w:themeColor="text1"/>
          <w:lang w:val="ka-GE"/>
        </w:rPr>
        <w:t>%) და აიხსნ</w:t>
      </w:r>
      <w:bookmarkStart w:id="0" w:name="_GoBack"/>
      <w:bookmarkEnd w:id="0"/>
      <w:r w:rsidRPr="00255D7E">
        <w:rPr>
          <w:rFonts w:ascii="Sylfaen" w:hAnsi="Sylfaen" w:cs="Sylfaen"/>
          <w:color w:val="000000" w:themeColor="text1"/>
          <w:lang w:val="ka-GE"/>
        </w:rPr>
        <w:t xml:space="preserve">ება იმით, რომ </w:t>
      </w:r>
      <w:r w:rsidRPr="00255D7E">
        <w:rPr>
          <w:rFonts w:ascii="Sylfaen" w:hAnsi="Sylfaen" w:cs="Sylfaen"/>
          <w:color w:val="000000" w:themeColor="text1"/>
          <w:lang w:val="ka-GE"/>
        </w:rPr>
        <w:lastRenderedPageBreak/>
        <w:t>ადგილი არ ჰქონია ხარჯების კორექტირებას</w:t>
      </w:r>
      <w:r w:rsidR="00217BDC">
        <w:rPr>
          <w:rFonts w:ascii="Sylfaen" w:hAnsi="Sylfaen" w:cs="Sylfaen"/>
          <w:color w:val="000000" w:themeColor="text1"/>
          <w:lang w:val="ka-GE"/>
        </w:rPr>
        <w:t xml:space="preserve">, თუმცა გარზდილია </w:t>
      </w:r>
      <w:r w:rsidR="00217BDC" w:rsidRPr="00217BDC">
        <w:rPr>
          <w:rFonts w:ascii="Sylfaen" w:hAnsi="Sylfaen" w:cs="Sylfaen"/>
          <w:color w:val="000000" w:themeColor="text1"/>
          <w:lang w:val="ka-GE"/>
        </w:rPr>
        <w:t>როგორც 202</w:t>
      </w:r>
      <w:r w:rsidR="00217BDC">
        <w:rPr>
          <w:rFonts w:ascii="Sylfaen" w:hAnsi="Sylfaen" w:cs="Sylfaen"/>
          <w:color w:val="000000" w:themeColor="text1"/>
          <w:lang w:val="ka-GE"/>
        </w:rPr>
        <w:t>5</w:t>
      </w:r>
      <w:r w:rsidR="00217BDC" w:rsidRPr="00217BDC">
        <w:rPr>
          <w:rFonts w:ascii="Sylfaen" w:hAnsi="Sylfaen" w:cs="Sylfaen"/>
          <w:color w:val="000000" w:themeColor="text1"/>
          <w:lang w:val="ka-GE"/>
        </w:rPr>
        <w:t xml:space="preserve"> წლის, ასევე საშუალოვადიან პერიოდში ნომინალური მშპ-ს </w:t>
      </w:r>
      <w:r w:rsidR="00217BDC">
        <w:rPr>
          <w:rFonts w:ascii="Sylfaen" w:hAnsi="Sylfaen" w:cs="Sylfaen"/>
          <w:color w:val="000000" w:themeColor="text1"/>
          <w:lang w:val="ka-GE"/>
        </w:rPr>
        <w:t>მაჩვენებელი</w:t>
      </w:r>
      <w:r w:rsidRPr="00255D7E">
        <w:rPr>
          <w:rFonts w:ascii="Sylfaen" w:hAnsi="Sylfaen" w:cs="Sylfaen"/>
          <w:color w:val="000000" w:themeColor="text1"/>
          <w:lang w:val="ka-GE"/>
        </w:rPr>
        <w:t>. მოსალოდნელია, რომ აღნიშნული მაჩვენებელი საშუალოვადიან პერიოდში 23</w:t>
      </w:r>
      <w:r w:rsidRPr="00255D7E">
        <w:rPr>
          <w:rFonts w:ascii="Sylfaen" w:hAnsi="Sylfaen" w:cs="Sylfaen"/>
          <w:color w:val="000000" w:themeColor="text1"/>
        </w:rPr>
        <w:t>.</w:t>
      </w:r>
      <w:r w:rsidR="00217BDC">
        <w:rPr>
          <w:rFonts w:ascii="Sylfaen" w:hAnsi="Sylfaen" w:cs="Sylfaen"/>
          <w:color w:val="000000" w:themeColor="text1"/>
          <w:lang w:val="ka-GE"/>
        </w:rPr>
        <w:t>2</w:t>
      </w:r>
      <w:r w:rsidRPr="00255D7E">
        <w:rPr>
          <w:rFonts w:ascii="Sylfaen" w:hAnsi="Sylfaen" w:cs="Sylfaen"/>
          <w:color w:val="000000" w:themeColor="text1"/>
          <w:lang w:val="ka-GE"/>
        </w:rPr>
        <w:t>%-ის ფარგლებში შენარჩუნდეს და გარკვეული ნაწილის მიმართვა კვლავ მოხდეს ინფრასტრუქტურული პროექტებისთვის. თუმცა, საშუალოვადიან პერიოდში კაპიტალური ხარჯების 6-7 პროცენტის ფარგლებში შენარჩუნება კვლავ რჩება მნიშვნელოვან გამოწვევად, დაგეგმილი მსხვილი ინფრასტრუქტურული პროექტების ფონზე და საჭიროებს მუშაობის გაგრძელებას რესურსების შემდგომი მობილიზების მიზნით.</w:t>
      </w:r>
    </w:p>
    <w:p w:rsidR="00A373B3" w:rsidRDefault="00092407" w:rsidP="00255D7E">
      <w:pPr>
        <w:widowControl w:val="0"/>
        <w:autoSpaceDE w:val="0"/>
        <w:autoSpaceDN w:val="0"/>
        <w:adjustRightInd w:val="0"/>
        <w:spacing w:after="0" w:line="276" w:lineRule="auto"/>
        <w:ind w:left="120" w:right="67" w:firstLine="720"/>
        <w:jc w:val="both"/>
        <w:rPr>
          <w:rFonts w:ascii="Sylfaen" w:hAnsi="Sylfaen" w:cs="Sylfaen"/>
          <w:lang w:val="ka-GE"/>
        </w:rPr>
      </w:pPr>
      <w:r w:rsidRPr="00255D7E">
        <w:rPr>
          <w:rFonts w:ascii="Sylfaen" w:hAnsi="Sylfaen" w:cs="Sylfaen"/>
          <w:lang w:val="ka-GE"/>
        </w:rPr>
        <w:t>როგორც ოპტიმისტური</w:t>
      </w:r>
      <w:r w:rsidR="00217BDC">
        <w:rPr>
          <w:rFonts w:ascii="Sylfaen" w:hAnsi="Sylfaen" w:cs="Sylfaen"/>
          <w:lang w:val="ka-GE"/>
        </w:rPr>
        <w:t>,</w:t>
      </w:r>
      <w:r w:rsidRPr="00255D7E">
        <w:rPr>
          <w:rFonts w:ascii="Sylfaen" w:hAnsi="Sylfaen" w:cs="Sylfaen"/>
          <w:lang w:val="ka-GE"/>
        </w:rPr>
        <w:t xml:space="preserve"> ისე </w:t>
      </w:r>
      <w:r w:rsidR="00217BDC">
        <w:rPr>
          <w:rFonts w:ascii="Sylfaen" w:hAnsi="Sylfaen" w:cs="Sylfaen"/>
          <w:lang w:val="ka-GE"/>
        </w:rPr>
        <w:t xml:space="preserve">- </w:t>
      </w:r>
      <w:r w:rsidRPr="00255D7E">
        <w:rPr>
          <w:rFonts w:ascii="Sylfaen" w:hAnsi="Sylfaen" w:cs="Sylfaen"/>
          <w:lang w:val="ka-GE"/>
        </w:rPr>
        <w:t>პესიმისტური სცენარის განვითარების შემთხვევაში არ</w:t>
      </w:r>
      <w:r w:rsidR="00943E3F">
        <w:rPr>
          <w:rFonts w:ascii="Sylfaen" w:hAnsi="Sylfaen" w:cs="Sylfaen"/>
          <w:lang w:val="ka-GE"/>
        </w:rPr>
        <w:t xml:space="preserve"> არის</w:t>
      </w:r>
      <w:r w:rsidRPr="00255D7E">
        <w:rPr>
          <w:rFonts w:ascii="Sylfaen" w:hAnsi="Sylfaen" w:cs="Sylfaen"/>
          <w:lang w:val="ka-GE"/>
        </w:rPr>
        <w:t xml:space="preserve"> მოსალოდნელი ფისკალური წესის დარღვევა და ერ</w:t>
      </w:r>
      <w:r w:rsidR="001145A4" w:rsidRPr="00255D7E">
        <w:rPr>
          <w:rFonts w:ascii="Sylfaen" w:hAnsi="Sylfaen" w:cs="Sylfaen"/>
          <w:lang w:val="ka-GE"/>
        </w:rPr>
        <w:t>თ</w:t>
      </w:r>
      <w:r w:rsidRPr="00255D7E">
        <w:rPr>
          <w:rFonts w:ascii="Sylfaen" w:hAnsi="Sylfaen" w:cs="Sylfaen"/>
          <w:lang w:val="ka-GE"/>
        </w:rPr>
        <w:t>იანი ბიუჯეტის დეფიციტი 3%-ზე ნაკლები ფიქსირდება.</w:t>
      </w:r>
    </w:p>
    <w:p w:rsidR="00884A9A" w:rsidRPr="00255D7E" w:rsidRDefault="00A373B3" w:rsidP="002754CF">
      <w:pPr>
        <w:pStyle w:val="Heading2"/>
        <w:spacing w:line="276" w:lineRule="auto"/>
        <w:jc w:val="center"/>
        <w:rPr>
          <w:rFonts w:ascii="Sylfaen" w:hAnsi="Sylfaen"/>
          <w:b/>
          <w:sz w:val="22"/>
          <w:szCs w:val="22"/>
        </w:rPr>
      </w:pPr>
      <w:r>
        <w:rPr>
          <w:rFonts w:ascii="Sylfaen" w:hAnsi="Sylfaen" w:cs="Sylfaen"/>
          <w:lang w:val="ka-GE"/>
        </w:rPr>
        <w:br w:type="page"/>
      </w:r>
      <w:proofErr w:type="gramStart"/>
      <w:r w:rsidR="00884A9A" w:rsidRPr="002754CF">
        <w:rPr>
          <w:rFonts w:ascii="Sylfaen" w:hAnsi="Sylfaen"/>
          <w:b/>
          <w:sz w:val="24"/>
          <w:szCs w:val="22"/>
        </w:rPr>
        <w:lastRenderedPageBreak/>
        <w:t>ინფორმაცია</w:t>
      </w:r>
      <w:proofErr w:type="gramEnd"/>
      <w:r w:rsidR="00884A9A" w:rsidRPr="002754CF">
        <w:rPr>
          <w:rFonts w:ascii="Sylfaen" w:hAnsi="Sylfaen"/>
          <w:b/>
          <w:sz w:val="24"/>
          <w:szCs w:val="22"/>
        </w:rPr>
        <w:t xml:space="preserve"> მაკროეკონომიკური პროგნოზების ამსახველი ცხრილების შესახებ</w:t>
      </w:r>
    </w:p>
    <w:p w:rsidR="00884A9A" w:rsidRPr="00255D7E" w:rsidRDefault="00884A9A" w:rsidP="00255D7E">
      <w:pPr>
        <w:widowControl w:val="0"/>
        <w:autoSpaceDE w:val="0"/>
        <w:autoSpaceDN w:val="0"/>
        <w:adjustRightInd w:val="0"/>
        <w:spacing w:after="0" w:line="276" w:lineRule="auto"/>
        <w:rPr>
          <w:rFonts w:ascii="Sylfaen" w:hAnsi="Sylfaen" w:cs="Sylfaen"/>
          <w:color w:val="000000"/>
        </w:rPr>
      </w:pP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proofErr w:type="gramStart"/>
      <w:r w:rsidRPr="00255D7E">
        <w:rPr>
          <w:rFonts w:ascii="Sylfaen" w:hAnsi="Sylfaen" w:cs="Sylfaen"/>
        </w:rPr>
        <w:t>პროგნოზები</w:t>
      </w:r>
      <w:proofErr w:type="gramEnd"/>
      <w:r w:rsidRPr="00255D7E">
        <w:rPr>
          <w:rFonts w:ascii="Sylfaen" w:hAnsi="Sylfaen" w:cs="Sylfaen"/>
        </w:rPr>
        <w:t xml:space="preserve"> მომზადებულია საერთაშორისო საფინანსო ინსტიტუტების მსგავსი ფორმითა და მეთოდოლოგიით. </w:t>
      </w:r>
      <w:proofErr w:type="gramStart"/>
      <w:r w:rsidRPr="00255D7E">
        <w:rPr>
          <w:rFonts w:ascii="Sylfaen" w:hAnsi="Sylfaen" w:cs="Sylfaen"/>
        </w:rPr>
        <w:t>წარმოდგენილი</w:t>
      </w:r>
      <w:proofErr w:type="gramEnd"/>
      <w:r w:rsidRPr="00255D7E">
        <w:rPr>
          <w:rFonts w:ascii="Sylfaen" w:hAnsi="Sylfaen" w:cs="Sylfaen"/>
        </w:rPr>
        <w:t xml:space="preserve"> ფორმატი მიახლოებულია საერთაშორისო სავალუტო ფონდის მიერ, ფინანსური პროგრამის მომზადებისას გამოყენებულ ფორმატთან</w:t>
      </w:r>
      <w:r w:rsidR="00943E3F">
        <w:rPr>
          <w:rFonts w:ascii="Sylfaen" w:hAnsi="Sylfaen" w:cs="Sylfaen"/>
          <w:lang w:val="ka-GE"/>
        </w:rPr>
        <w:t>,</w:t>
      </w:r>
      <w:r w:rsidRPr="00255D7E">
        <w:rPr>
          <w:rFonts w:ascii="Sylfaen" w:hAnsi="Sylfaen" w:cs="Sylfaen"/>
        </w:rPr>
        <w:t xml:space="preserve"> თუმცა პროგნოზის ფორმირებისას გათვალისწინებულია საქართველოში არსებული რეალური მდგომარეობა და გამოყენებული მეთოდოლოგია არ არის სხვა არსებული მთოდოლოგიის მექანიკური კოპირება.</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proofErr w:type="gramStart"/>
      <w:r w:rsidRPr="00255D7E">
        <w:rPr>
          <w:rFonts w:ascii="Sylfaen" w:hAnsi="Sylfaen" w:cs="Sylfaen"/>
        </w:rPr>
        <w:t>სპეციალურ</w:t>
      </w:r>
      <w:proofErr w:type="gramEnd"/>
      <w:r w:rsidRPr="00255D7E">
        <w:rPr>
          <w:rFonts w:ascii="Sylfaen" w:hAnsi="Sylfaen" w:cs="Sylfaen"/>
        </w:rPr>
        <w:t xml:space="preserve"> დანართში მოცემულია მაკროეკონომიკური პროგნოზის ამსახველი 7 ცხრილი (10 ფურცელი). </w:t>
      </w:r>
      <w:proofErr w:type="gramStart"/>
      <w:r w:rsidRPr="00255D7E">
        <w:rPr>
          <w:rFonts w:ascii="Sylfaen" w:hAnsi="Sylfaen" w:cs="Sylfaen"/>
        </w:rPr>
        <w:t>პირველი</w:t>
      </w:r>
      <w:proofErr w:type="gramEnd"/>
      <w:r w:rsidRPr="00255D7E">
        <w:rPr>
          <w:rFonts w:ascii="Sylfaen" w:hAnsi="Sylfaen" w:cs="Sylfaen"/>
        </w:rPr>
        <w:t xml:space="preserve"> ცხრილი არის ძირითადი ეკონომიკური და ფინანსური ინდიკატორების ნაკრები, ხოლო დანარჩენი 5 ცხრილი არის ნაერთი და სახელმმწიფოს ერთიანი ბიუჯეტების, ეროვნული ანგარიშებისა და სხვა სექტორების განვითარების ამსახველი საპროგნოზო მაჩვენებლები.</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proofErr w:type="gramStart"/>
      <w:r w:rsidRPr="00255D7E">
        <w:rPr>
          <w:rFonts w:ascii="Sylfaen" w:hAnsi="Sylfaen" w:cs="Sylfaen"/>
        </w:rPr>
        <w:t>ძირითადი</w:t>
      </w:r>
      <w:proofErr w:type="gramEnd"/>
      <w:r w:rsidRPr="00255D7E">
        <w:rPr>
          <w:rFonts w:ascii="Sylfaen" w:hAnsi="Sylfaen" w:cs="Sylfaen"/>
        </w:rPr>
        <w:t xml:space="preserve"> ეკონომიკური და ფინანსური ინდიკატორების ამსახველი ცხრილი 1 პირობითად გაყოფილია ორ ნაწილად. </w:t>
      </w:r>
      <w:proofErr w:type="gramStart"/>
      <w:r w:rsidRPr="00255D7E">
        <w:rPr>
          <w:rFonts w:ascii="Sylfaen" w:hAnsi="Sylfaen" w:cs="Sylfaen"/>
        </w:rPr>
        <w:t>პირველ</w:t>
      </w:r>
      <w:proofErr w:type="gramEnd"/>
      <w:r w:rsidRPr="00255D7E">
        <w:rPr>
          <w:rFonts w:ascii="Sylfaen" w:hAnsi="Sylfaen" w:cs="Sylfaen"/>
        </w:rPr>
        <w:t xml:space="preserve"> ნაწილში წარმოდგენილია ეკონომიკური ინდიკატორის ცვლილება წინა წელთან შედარებით (თუ ცხრილში სხვაგვარად არ არის მითითებული), ხოლო მეორე ნაწილში მოცემულია ეკონომიკური ინდიკატორების ფარდობითი სიდიდეები მთლიანი შიდა პროდუქტის მიმართ.</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proofErr w:type="gramStart"/>
      <w:r w:rsidRPr="00255D7E">
        <w:rPr>
          <w:rFonts w:ascii="Sylfaen" w:hAnsi="Sylfaen" w:cs="Sylfaen"/>
        </w:rPr>
        <w:t>ცხრილი</w:t>
      </w:r>
      <w:proofErr w:type="gramEnd"/>
      <w:r w:rsidRPr="00255D7E">
        <w:rPr>
          <w:rFonts w:ascii="Sylfaen" w:hAnsi="Sylfaen" w:cs="Sylfaen"/>
        </w:rPr>
        <w:t xml:space="preserve"> 1-ში მოცემულია ნომინალური და რეალური მთლიანი შიდა პროდუქტი (მშპ) და მათი პროცენტული ცვლილება წინა წელთან შედარებით, მშპ ერთ სულ მოსახლეზე, ქვეყანაში ინვესტიციების მოცულობა მიმდინარე ფასებში, სამომხმარებლო ფასების და მშპ-ს დეფლატორის პროცენტული ცვლილება. </w:t>
      </w:r>
      <w:proofErr w:type="gramStart"/>
      <w:r w:rsidRPr="00255D7E">
        <w:rPr>
          <w:rFonts w:ascii="Sylfaen" w:hAnsi="Sylfaen" w:cs="Sylfaen"/>
        </w:rPr>
        <w:t>მოცემულია</w:t>
      </w:r>
      <w:proofErr w:type="gramEnd"/>
      <w:r w:rsidRPr="00255D7E">
        <w:rPr>
          <w:rFonts w:ascii="Sylfaen" w:hAnsi="Sylfaen" w:cs="Sylfaen"/>
        </w:rPr>
        <w:t xml:space="preserve"> ნაერთი ბიუჯეტის შემოსავლებისა და ხარჯების პროცენტული ცვლილება წინა წელთან. </w:t>
      </w:r>
      <w:proofErr w:type="gramStart"/>
      <w:r w:rsidRPr="00255D7E">
        <w:rPr>
          <w:rFonts w:ascii="Sylfaen" w:hAnsi="Sylfaen" w:cs="Sylfaen"/>
        </w:rPr>
        <w:t>აქვე</w:t>
      </w:r>
      <w:proofErr w:type="gramEnd"/>
      <w:r w:rsidRPr="00255D7E">
        <w:rPr>
          <w:rFonts w:ascii="Sylfaen" w:hAnsi="Sylfaen" w:cs="Sylfaen"/>
        </w:rPr>
        <w:t xml:space="preserve"> გვაქვს ექსპორტისა და იმპორტის პროცენტული ცვლილებები და ფულის მასის აგრეგარების მოსალოდნელი ზრდა წინა წელთან შედარებით. </w:t>
      </w:r>
      <w:proofErr w:type="gramStart"/>
      <w:r w:rsidRPr="00255D7E">
        <w:rPr>
          <w:rFonts w:ascii="Sylfaen" w:hAnsi="Sylfaen" w:cs="Sylfaen"/>
        </w:rPr>
        <w:t>ცხრილი</w:t>
      </w:r>
      <w:proofErr w:type="gramEnd"/>
      <w:r w:rsidRPr="00255D7E">
        <w:rPr>
          <w:rFonts w:ascii="Sylfaen" w:hAnsi="Sylfaen" w:cs="Sylfaen"/>
        </w:rPr>
        <w:t xml:space="preserve"> მოიცავს ფულის მიმოქცევის სიჩქარის, ფულის მულტიპლიკატორის და ქვეყნის ოფიციალური საერთაშორისო რეზერვების საპროგნოზო მაჩვენებლებსაც. </w:t>
      </w:r>
      <w:proofErr w:type="gramStart"/>
      <w:r w:rsidRPr="00255D7E">
        <w:rPr>
          <w:rFonts w:ascii="Sylfaen" w:hAnsi="Sylfaen" w:cs="Sylfaen"/>
        </w:rPr>
        <w:t>პირველ</w:t>
      </w:r>
      <w:proofErr w:type="gramEnd"/>
      <w:r w:rsidRPr="00255D7E">
        <w:rPr>
          <w:rFonts w:ascii="Sylfaen" w:hAnsi="Sylfaen" w:cs="Sylfaen"/>
        </w:rPr>
        <w:t xml:space="preserve"> ნაწილშია მოცემული სესხებზე და დეპოზიტებზე საპროცენტო განაკვეთების საპროგნოზო მაჩვენებლებიც.</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proofErr w:type="gramStart"/>
      <w:r w:rsidRPr="00255D7E">
        <w:rPr>
          <w:rFonts w:ascii="Sylfaen" w:hAnsi="Sylfaen" w:cs="Sylfaen"/>
        </w:rPr>
        <w:t>ცხრილის</w:t>
      </w:r>
      <w:proofErr w:type="gramEnd"/>
      <w:r w:rsidRPr="00255D7E">
        <w:rPr>
          <w:rFonts w:ascii="Sylfaen" w:hAnsi="Sylfaen" w:cs="Sylfaen"/>
        </w:rPr>
        <w:t xml:space="preserve"> მეორე ნაწილში წარმოდგენილია ნაერთი ბიუჯეტის შემოსავლები, ხარჯები, საოპერაციო სალდო და მთლიანი სალდო პროცენტულად მშპ-სთან. </w:t>
      </w:r>
      <w:proofErr w:type="gramStart"/>
      <w:r w:rsidRPr="00255D7E">
        <w:rPr>
          <w:rFonts w:ascii="Sylfaen" w:hAnsi="Sylfaen" w:cs="Sylfaen"/>
        </w:rPr>
        <w:t>სავაჭრო</w:t>
      </w:r>
      <w:proofErr w:type="gramEnd"/>
      <w:r w:rsidRPr="00255D7E">
        <w:rPr>
          <w:rFonts w:ascii="Sylfaen" w:hAnsi="Sylfaen" w:cs="Sylfaen"/>
        </w:rPr>
        <w:t xml:space="preserve"> ბალანსი და მიმდინარე ანგარიშის დეფიციტი როგორც ტრანსფერების ჩათვლით, ისე მის გარეშე. </w:t>
      </w:r>
      <w:proofErr w:type="gramStart"/>
      <w:r w:rsidRPr="00255D7E">
        <w:rPr>
          <w:rFonts w:ascii="Sylfaen" w:hAnsi="Sylfaen" w:cs="Sylfaen"/>
        </w:rPr>
        <w:t>ასევე</w:t>
      </w:r>
      <w:proofErr w:type="gramEnd"/>
      <w:r w:rsidRPr="00255D7E">
        <w:rPr>
          <w:rFonts w:ascii="Sylfaen" w:hAnsi="Sylfaen" w:cs="Sylfaen"/>
        </w:rPr>
        <w:t xml:space="preserve">, მთავრობის საშინაო და საგარეო ვალის შეფასების ინდიკატორები. </w:t>
      </w:r>
      <w:proofErr w:type="gramStart"/>
      <w:r w:rsidRPr="00255D7E">
        <w:rPr>
          <w:rFonts w:ascii="Sylfaen" w:hAnsi="Sylfaen" w:cs="Sylfaen"/>
        </w:rPr>
        <w:t>კერძოდ</w:t>
      </w:r>
      <w:proofErr w:type="gramEnd"/>
      <w:r w:rsidRPr="00255D7E">
        <w:rPr>
          <w:rFonts w:ascii="Sylfaen" w:hAnsi="Sylfaen" w:cs="Sylfaen"/>
        </w:rPr>
        <w:t>, საშიანო და საგარეო ვალი პროცენტულად მშპ-ს მიმართ, საგარეო ვალი და ვალის მომსახურება პროცენტულად ექსპორტთან და ვალი ბიუჯეტის შემოსავლებთან.</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proofErr w:type="gramStart"/>
      <w:r w:rsidRPr="00255D7E">
        <w:rPr>
          <w:rFonts w:ascii="Sylfaen" w:hAnsi="Sylfaen" w:cs="Sylfaen"/>
        </w:rPr>
        <w:t>მე-2</w:t>
      </w:r>
      <w:proofErr w:type="gramEnd"/>
      <w:r w:rsidRPr="00255D7E">
        <w:rPr>
          <w:rFonts w:ascii="Sylfaen" w:hAnsi="Sylfaen" w:cs="Sylfaen"/>
        </w:rPr>
        <w:t xml:space="preserve"> ცხრილში „ეროვნული ანგარიშები“ მოცემულია ე.წ. რეალური სექტორის განვითარების მაჩვენებლები. </w:t>
      </w:r>
      <w:proofErr w:type="gramStart"/>
      <w:r w:rsidRPr="00255D7E">
        <w:rPr>
          <w:rFonts w:ascii="Sylfaen" w:hAnsi="Sylfaen" w:cs="Sylfaen"/>
        </w:rPr>
        <w:t>ამ</w:t>
      </w:r>
      <w:proofErr w:type="gramEnd"/>
      <w:r w:rsidRPr="00255D7E">
        <w:rPr>
          <w:rFonts w:ascii="Sylfaen" w:hAnsi="Sylfaen" w:cs="Sylfaen"/>
        </w:rPr>
        <w:t xml:space="preserve"> ცხრილებში წარმოდგენილია მთლიანი შიდა პროდუქტის და მისი შემადგენელი კომპონენტების: მთავრობისა და კერძო სამომხმარებლო ხარჯების, ინვესტიციებისა და წმინდა ექსპორტის პროგნოზები, აქვე ნაჩვენებია მთლიანი ეროვნული პროდუქტის და მთლიანი ეროვნული და კერძო განკარგვადი შემოსავლების პროგნოზები. </w:t>
      </w:r>
      <w:proofErr w:type="gramStart"/>
      <w:r w:rsidRPr="00255D7E">
        <w:rPr>
          <w:rFonts w:ascii="Sylfaen" w:hAnsi="Sylfaen" w:cs="Sylfaen"/>
        </w:rPr>
        <w:lastRenderedPageBreak/>
        <w:t>ამავე</w:t>
      </w:r>
      <w:proofErr w:type="gramEnd"/>
      <w:r w:rsidRPr="00255D7E">
        <w:rPr>
          <w:rFonts w:ascii="Sylfaen" w:hAnsi="Sylfaen" w:cs="Sylfaen"/>
        </w:rPr>
        <w:t xml:space="preserve"> ცხრილებშია ნაჩვებები, დანაზოგებისა და ინვესტიციების დინამიკა. </w:t>
      </w:r>
      <w:proofErr w:type="gramStart"/>
      <w:r w:rsidRPr="00255D7E">
        <w:rPr>
          <w:rFonts w:ascii="Sylfaen" w:hAnsi="Sylfaen" w:cs="Sylfaen"/>
        </w:rPr>
        <w:t>აღნიშნული</w:t>
      </w:r>
      <w:proofErr w:type="gramEnd"/>
      <w:r w:rsidRPr="00255D7E">
        <w:rPr>
          <w:rFonts w:ascii="Sylfaen" w:hAnsi="Sylfaen" w:cs="Sylfaen"/>
        </w:rPr>
        <w:t xml:space="preserve"> მაჩვენებლები მოცემულია როგორც მიმდინარე ფასებში, ასევე რეალურ გამოხატულებაში (2001 წლის ფასებში) და პროცენტულად მშპ-ს მიმართ.</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proofErr w:type="gramStart"/>
      <w:r w:rsidRPr="00255D7E">
        <w:rPr>
          <w:rFonts w:ascii="Sylfaen" w:hAnsi="Sylfaen" w:cs="Sylfaen"/>
        </w:rPr>
        <w:t>ამავე</w:t>
      </w:r>
      <w:proofErr w:type="gramEnd"/>
      <w:r w:rsidRPr="00255D7E">
        <w:rPr>
          <w:rFonts w:ascii="Sylfaen" w:hAnsi="Sylfaen" w:cs="Sylfaen"/>
        </w:rPr>
        <w:t xml:space="preserve"> ცხრილში წარმოდგენილია სხვადასხვა საცნობარო ინფორმაცია, ისეთი როგორიცაა სამომხმარებლო ფასების ინდექსები (საშუალო პერიოდული და პერიოდის ბოლოსთვის), მშპ-ს დეფლატორი და ინფლაცია, პროცენტები სესხებზე და დეპოზიტებზე.</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proofErr w:type="gramStart"/>
      <w:r w:rsidRPr="00255D7E">
        <w:rPr>
          <w:rFonts w:ascii="Sylfaen" w:hAnsi="Sylfaen" w:cs="Sylfaen"/>
        </w:rPr>
        <w:t>მე-3</w:t>
      </w:r>
      <w:proofErr w:type="gramEnd"/>
      <w:r w:rsidRPr="00255D7E">
        <w:rPr>
          <w:rFonts w:ascii="Sylfaen" w:hAnsi="Sylfaen" w:cs="Sylfaen"/>
        </w:rPr>
        <w:t xml:space="preserve"> ცხრილში ნაჩვენებია ნაერთი ბიუჯეტის პროგნოზები. </w:t>
      </w:r>
      <w:proofErr w:type="gramStart"/>
      <w:r w:rsidRPr="00255D7E">
        <w:rPr>
          <w:rFonts w:ascii="Sylfaen" w:hAnsi="Sylfaen" w:cs="Sylfaen"/>
        </w:rPr>
        <w:t>ნაერთი</w:t>
      </w:r>
      <w:proofErr w:type="gramEnd"/>
      <w:r w:rsidRPr="00255D7E">
        <w:rPr>
          <w:rFonts w:ascii="Sylfaen" w:hAnsi="Sylfaen" w:cs="Sylfaen"/>
        </w:rPr>
        <w:t xml:space="preserve"> ბიუჯეტი მოცემულია მილიონ ლარში და პროცენტულად მშპ-სთან. </w:t>
      </w:r>
      <w:proofErr w:type="gramStart"/>
      <w:r w:rsidRPr="00255D7E">
        <w:rPr>
          <w:rFonts w:ascii="Sylfaen" w:hAnsi="Sylfaen" w:cs="Sylfaen"/>
        </w:rPr>
        <w:t>ცალკე</w:t>
      </w:r>
      <w:proofErr w:type="gramEnd"/>
      <w:r w:rsidRPr="00255D7E">
        <w:rPr>
          <w:rFonts w:ascii="Sylfaen" w:hAnsi="Sylfaen" w:cs="Sylfaen"/>
        </w:rPr>
        <w:t xml:space="preserve"> მუხლებად არის ჩაშლილი ბიუჯეტის შემოსავლები, ხარჯები, არაფინანსური და ფინანსური აქტივების, ვალდებულებებისა და დეპოზიტზე არსებული ნაშთის ცვლილება. </w:t>
      </w:r>
      <w:proofErr w:type="gramStart"/>
      <w:r w:rsidRPr="00255D7E">
        <w:rPr>
          <w:rFonts w:ascii="Sylfaen" w:hAnsi="Sylfaen" w:cs="Sylfaen"/>
        </w:rPr>
        <w:t>ამავე</w:t>
      </w:r>
      <w:proofErr w:type="gramEnd"/>
      <w:r w:rsidRPr="00255D7E">
        <w:rPr>
          <w:rFonts w:ascii="Sylfaen" w:hAnsi="Sylfaen" w:cs="Sylfaen"/>
        </w:rPr>
        <w:t xml:space="preserve"> ცხრილში მოცემულია ისეთი მნიშვნელოვანი მაჩვენებლები, როგორიცაა საოპერაციო სალდო და ბიუჯეტის დეფიციტი, როგორც მილიონ ლარში, ასევე მშპ-ს პროცენტში.</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proofErr w:type="gramStart"/>
      <w:r w:rsidRPr="00255D7E">
        <w:rPr>
          <w:rFonts w:ascii="Sylfaen" w:hAnsi="Sylfaen" w:cs="Sylfaen"/>
        </w:rPr>
        <w:t>ნაერთ</w:t>
      </w:r>
      <w:proofErr w:type="gramEnd"/>
      <w:r w:rsidRPr="00255D7E">
        <w:rPr>
          <w:rFonts w:ascii="Sylfaen" w:hAnsi="Sylfaen" w:cs="Sylfaen"/>
        </w:rPr>
        <w:t xml:space="preserve"> ბიუჯეტთან ერთად მოცემულია სახელმწიფო ვალის და ვალის მომსახურების სხვადასხვა მაჩვენებელი, რომელთა ნაწილიც ასეევე მოცემულია პირველ ცხრილშიც.</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proofErr w:type="gramStart"/>
      <w:r w:rsidRPr="00255D7E">
        <w:rPr>
          <w:rFonts w:ascii="Sylfaen" w:hAnsi="Sylfaen" w:cs="Sylfaen"/>
        </w:rPr>
        <w:t>მე-4</w:t>
      </w:r>
      <w:proofErr w:type="gramEnd"/>
      <w:r w:rsidRPr="00255D7E">
        <w:rPr>
          <w:rFonts w:ascii="Sylfaen" w:hAnsi="Sylfaen" w:cs="Sylfaen"/>
        </w:rPr>
        <w:t xml:space="preserve"> ცხრილში „საგადამხდელო ბალანსი“ მოცემულია საგარეო-ეკონომიკური ურთიერთობების ამსახველი ძირითადი მაჩვენებლები როგორც აშშ დოლარში,ისე პროცენტულად მშპ-ს მიმართ. ამ ცრილებში მოცემულია საქონლისა და მომსახურების ექსპორტი და იმპორტი, სავაჭრო და მომსახურების ბალანსი, საგარეო-ეკონომიკური ურთიერთობებიდან მიღებული წმინდა ფაქტორული შემოსავლები, წმინდა ტრანსფერები, მიმდინარე ანგარიშის ბალანსი, კაპიტალისა და ფინანსური ოპერაციები, ინფორმაცია უცხოური კაპიტალის მოძრაობის შესახებ და ოფიციალური საერთაშორისო რეზერვების ცვლილება.</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proofErr w:type="gramStart"/>
      <w:r w:rsidRPr="00255D7E">
        <w:rPr>
          <w:rFonts w:ascii="Sylfaen" w:hAnsi="Sylfaen" w:cs="Sylfaen"/>
        </w:rPr>
        <w:t>მე-5</w:t>
      </w:r>
      <w:proofErr w:type="gramEnd"/>
      <w:r w:rsidRPr="00255D7E">
        <w:rPr>
          <w:rFonts w:ascii="Sylfaen" w:hAnsi="Sylfaen" w:cs="Sylfaen"/>
        </w:rPr>
        <w:t xml:space="preserve"> და მე-6 ცხრილები გვიჩვენებს მონეტარული სექტორის განვითარების დინამიკას. </w:t>
      </w:r>
      <w:proofErr w:type="gramStart"/>
      <w:r w:rsidRPr="00255D7E">
        <w:rPr>
          <w:rFonts w:ascii="Sylfaen" w:hAnsi="Sylfaen" w:cs="Sylfaen"/>
        </w:rPr>
        <w:t>დეპოზიტური</w:t>
      </w:r>
      <w:proofErr w:type="gramEnd"/>
      <w:r w:rsidRPr="00255D7E">
        <w:rPr>
          <w:rFonts w:ascii="Sylfaen" w:hAnsi="Sylfaen" w:cs="Sylfaen"/>
        </w:rPr>
        <w:t xml:space="preserve"> კორპორაციების მიმოხილვა გვიჩვენებს მთლიანად საბანკო სექტორს, მაშინ როდესაც (მისი მნიშვნელობიდან გამომდინარე) მე-6 ცხრილში ეროვნული ბანკი ცალკეა გამოყოფილი. </w:t>
      </w:r>
      <w:proofErr w:type="gramStart"/>
      <w:r w:rsidRPr="00255D7E">
        <w:rPr>
          <w:rFonts w:ascii="Sylfaen" w:hAnsi="Sylfaen" w:cs="Sylfaen"/>
        </w:rPr>
        <w:t>წარმოდგენილი</w:t>
      </w:r>
      <w:proofErr w:type="gramEnd"/>
      <w:r w:rsidRPr="00255D7E">
        <w:rPr>
          <w:rFonts w:ascii="Sylfaen" w:hAnsi="Sylfaen" w:cs="Sylfaen"/>
        </w:rPr>
        <w:t xml:space="preserve"> პროგნოზი არ არის ეროვნული ბანკის სამოქმედო გეგმა, თუმცა ეროვნული ბანკის გარეშე პროგნოზი იქნებოდა ფრაგმენტული და შეუძლებელი გახდებოდა საბანკო სისტემაზე სამთავრობო სექტორის შესაძლო არასასურველი გავლენის მონიტორინგი. </w:t>
      </w:r>
      <w:proofErr w:type="gramStart"/>
      <w:r w:rsidRPr="00255D7E">
        <w:rPr>
          <w:rFonts w:ascii="Sylfaen" w:hAnsi="Sylfaen" w:cs="Sylfaen"/>
        </w:rPr>
        <w:t>საბანკო</w:t>
      </w:r>
      <w:proofErr w:type="gramEnd"/>
      <w:r w:rsidRPr="00255D7E">
        <w:rPr>
          <w:rFonts w:ascii="Sylfaen" w:hAnsi="Sylfaen" w:cs="Sylfaen"/>
        </w:rPr>
        <w:t xml:space="preserve"> სექტორის მაჩვენებლების პროგნოზები მოცემულია როგორც ნომინალურ გამოხატულებაში, ასევე პროცენტული ცვლილება წინა წელთან და პროცენტულად მშპ-ს მიმართ. </w:t>
      </w:r>
      <w:proofErr w:type="gramStart"/>
      <w:r w:rsidRPr="00255D7E">
        <w:rPr>
          <w:rFonts w:ascii="Sylfaen" w:hAnsi="Sylfaen" w:cs="Sylfaen"/>
        </w:rPr>
        <w:t>საბანკო</w:t>
      </w:r>
      <w:proofErr w:type="gramEnd"/>
      <w:r w:rsidRPr="00255D7E">
        <w:rPr>
          <w:rFonts w:ascii="Sylfaen" w:hAnsi="Sylfaen" w:cs="Sylfaen"/>
        </w:rPr>
        <w:t xml:space="preserve"> სექტორისა და ეროვნული ბანკის მაჩვენებლებში მოცემულია საგარეო აქტივები და ვალდებულებები, საშინაო აქტივები, მათ შორის: მთავრობის, ბანკების და კერძო სექტორის დავალიანება და სხვა წმინდა აქტივები. </w:t>
      </w:r>
      <w:proofErr w:type="gramStart"/>
      <w:r w:rsidRPr="00255D7E">
        <w:rPr>
          <w:rFonts w:ascii="Sylfaen" w:hAnsi="Sylfaen" w:cs="Sylfaen"/>
        </w:rPr>
        <w:t>აქვეა</w:t>
      </w:r>
      <w:proofErr w:type="gramEnd"/>
      <w:r w:rsidRPr="00255D7E">
        <w:rPr>
          <w:rFonts w:ascii="Sylfaen" w:hAnsi="Sylfaen" w:cs="Sylfaen"/>
        </w:rPr>
        <w:t xml:space="preserve"> ნაჩვენები ფართო ფული, სარეზერვო ფული, მიმოქცევაში და ბანკებს გარეთ არსებული ნაღდი ფული, დეპოზიტები ეროვნულ და უცხურ ვალუტაში და სხვა მაჩვენებლები. </w:t>
      </w:r>
      <w:proofErr w:type="gramStart"/>
      <w:r w:rsidRPr="00255D7E">
        <w:rPr>
          <w:rFonts w:ascii="Sylfaen" w:hAnsi="Sylfaen" w:cs="Sylfaen"/>
        </w:rPr>
        <w:t>ცხრილებში</w:t>
      </w:r>
      <w:proofErr w:type="gramEnd"/>
      <w:r w:rsidRPr="00255D7E">
        <w:rPr>
          <w:rFonts w:ascii="Sylfaen" w:hAnsi="Sylfaen" w:cs="Sylfaen"/>
        </w:rPr>
        <w:t xml:space="preserve"> წარმოადგენილია მემორანდუმის მუხლები სადაცარის, ფულის მიმოქცევის სიჩქარე, ფულის მულტიპლიკატორი, მთლიანი საერთაშორისო რეზერვები</w:t>
      </w:r>
      <w:r w:rsidRPr="00255D7E">
        <w:rPr>
          <w:rFonts w:ascii="Sylfaen" w:hAnsi="Sylfaen" w:cs="Sylfaen"/>
        </w:rPr>
        <w:tab/>
        <w:t>როგორც აშშ დოლარში, ისე ერთი თვის საშუალო იმპორტის ჯერადი.</w:t>
      </w:r>
      <w:r w:rsidR="00217BDC">
        <w:rPr>
          <w:rFonts w:ascii="Sylfaen" w:hAnsi="Sylfaen" w:cs="Sylfaen"/>
          <w:lang w:val="ka-GE"/>
        </w:rPr>
        <w:t xml:space="preserve"> </w:t>
      </w:r>
      <w:proofErr w:type="gramStart"/>
      <w:r w:rsidRPr="00255D7E">
        <w:rPr>
          <w:rFonts w:ascii="Sylfaen" w:hAnsi="Sylfaen" w:cs="Sylfaen"/>
        </w:rPr>
        <w:t>წარმოდგენილია</w:t>
      </w:r>
      <w:proofErr w:type="gramEnd"/>
      <w:r w:rsidR="00217BDC">
        <w:rPr>
          <w:rFonts w:ascii="Sylfaen" w:hAnsi="Sylfaen" w:cs="Sylfaen"/>
          <w:lang w:val="ka-GE"/>
        </w:rPr>
        <w:t xml:space="preserve"> </w:t>
      </w:r>
      <w:r w:rsidRPr="00255D7E">
        <w:rPr>
          <w:rFonts w:ascii="Sylfaen" w:hAnsi="Sylfaen" w:cs="Sylfaen"/>
        </w:rPr>
        <w:t>დეპოზიტების დოლარიზაციის კოეფიციენტი და კერძო (არასამთავრობო) სექტორის დაკრედიტების მაჩვენებელი.</w:t>
      </w:r>
    </w:p>
    <w:p w:rsidR="00884A9A" w:rsidRPr="00255D7E" w:rsidRDefault="00884A9A" w:rsidP="00255D7E">
      <w:pPr>
        <w:widowControl w:val="0"/>
        <w:autoSpaceDE w:val="0"/>
        <w:autoSpaceDN w:val="0"/>
        <w:adjustRightInd w:val="0"/>
        <w:spacing w:after="0" w:line="276" w:lineRule="auto"/>
        <w:ind w:left="120" w:right="67" w:firstLine="720"/>
        <w:jc w:val="both"/>
        <w:rPr>
          <w:rFonts w:ascii="Sylfaen" w:hAnsi="Sylfaen" w:cs="Sylfaen"/>
        </w:rPr>
      </w:pPr>
      <w:r w:rsidRPr="00255D7E">
        <w:rPr>
          <w:rFonts w:ascii="Sylfaen" w:hAnsi="Sylfaen" w:cs="Sylfaen"/>
          <w:noProof/>
          <w:lang w:val="en-GB" w:eastAsia="en-GB"/>
        </w:rPr>
        <mc:AlternateContent>
          <mc:Choice Requires="wps">
            <w:drawing>
              <wp:anchor distT="0" distB="0" distL="114300" distR="114300" simplePos="0" relativeHeight="251659264" behindDoc="1" locked="0" layoutInCell="0" allowOverlap="1" wp14:anchorId="50BC0E8C" wp14:editId="5986E3F4">
                <wp:simplePos x="0" y="0"/>
                <wp:positionH relativeFrom="page">
                  <wp:posOffset>2152015</wp:posOffset>
                </wp:positionH>
                <wp:positionV relativeFrom="paragraph">
                  <wp:posOffset>582930</wp:posOffset>
                </wp:positionV>
                <wp:extent cx="34925" cy="0"/>
                <wp:effectExtent l="0" t="0" r="3175" b="0"/>
                <wp:wrapNone/>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0"/>
                        </a:xfrm>
                        <a:custGeom>
                          <a:avLst/>
                          <a:gdLst>
                            <a:gd name="T0" fmla="*/ 0 w 55"/>
                            <a:gd name="T1" fmla="*/ 54 w 55"/>
                          </a:gdLst>
                          <a:ahLst/>
                          <a:cxnLst>
                            <a:cxn ang="0">
                              <a:pos x="T0" y="0"/>
                            </a:cxn>
                            <a:cxn ang="0">
                              <a:pos x="T1" y="0"/>
                            </a:cxn>
                          </a:cxnLst>
                          <a:rect l="0" t="0" r="r" b="b"/>
                          <a:pathLst>
                            <a:path w="55">
                              <a:moveTo>
                                <a:pt x="0" y="0"/>
                              </a:moveTo>
                              <a:lnTo>
                                <a:pt x="54" y="0"/>
                              </a:lnTo>
                            </a:path>
                          </a:pathLst>
                        </a:custGeom>
                        <a:noFill/>
                        <a:ln w="6985">
                          <a:solidFill>
                            <a:srgbClr val="B5082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388BE3" id="Freeform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9.45pt,45.9pt,172.15pt,45.9pt"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" o:allowincell="f" filled="f" strokecolor="#b5082e" strokeweight=".55pt">
                <v:path arrowok="t" o:connecttype="custom" o:connectlocs="0,0;34290,0" o:connectangles="0,0"/>
                <w10:wrap anchorx="page"/>
              </v:polyline>
            </w:pict>
          </mc:Fallback>
        </mc:AlternateContent>
      </w:r>
      <w:r w:rsidRPr="00255D7E">
        <w:rPr>
          <w:rFonts w:ascii="Sylfaen" w:hAnsi="Sylfaen" w:cs="Sylfaen"/>
        </w:rPr>
        <w:t xml:space="preserve">მე-7 ცხრილში წარმოდგენილია სახელმწიფოს ერთიანი ბიუჯეტის პროგნოზები, </w:t>
      </w:r>
      <w:r w:rsidRPr="00255D7E">
        <w:rPr>
          <w:rFonts w:ascii="Sylfaen" w:hAnsi="Sylfaen" w:cs="Sylfaen"/>
        </w:rPr>
        <w:lastRenderedPageBreak/>
        <w:t>რომელიც ასახავს საქართველოს საბიუჯეტო კოდექსით განსაზღვრული სახელმწიფო ერთიანი ბიუჯეტის პარამეტრებს, რაც მოიცავს ნაერთი ბიუჯეტის მაჩვენებლებს, საჯარო სამართლის იურიდიული პირების და არასამეწარმეო (არაკომერციული) იურიდიული პირების კანონმდებლობით ნებადართულ სხვა (საკუთარ) შემოსავლებთან</w:t>
      </w:r>
      <w:r w:rsidR="00943E3F">
        <w:rPr>
          <w:rFonts w:ascii="Sylfaen" w:hAnsi="Sylfaen" w:cs="Sylfaen"/>
          <w:lang w:val="ka-GE"/>
        </w:rPr>
        <w:t xml:space="preserve"> </w:t>
      </w:r>
      <w:r w:rsidR="00943E3F" w:rsidRPr="00AD4C6B">
        <w:rPr>
          <w:rFonts w:ascii="Sylfaen" w:hAnsi="Sylfaen" w:cs="Sylfaen"/>
          <w:lang w:val="ka-GE"/>
        </w:rPr>
        <w:t>ერთად, ასევე სამთავრობო სექტორისათვის მიკუთვნებული სახელმწიფო საწარმოების მონაცემებს</w:t>
      </w:r>
      <w:r w:rsidR="00943E3F" w:rsidRPr="00AD4C6B">
        <w:rPr>
          <w:rStyle w:val="FootnoteReference"/>
          <w:rFonts w:ascii="Sylfaen" w:hAnsi="Sylfaen" w:cs="Sylfaen"/>
          <w:lang w:val="ka-GE"/>
        </w:rPr>
        <w:footnoteReference w:id="1"/>
      </w:r>
      <w:r w:rsidRPr="00AD4C6B">
        <w:rPr>
          <w:rFonts w:ascii="Sylfaen" w:hAnsi="Sylfaen" w:cs="Sylfaen"/>
        </w:rPr>
        <w:t>.</w:t>
      </w:r>
      <w:r w:rsidRPr="00255D7E">
        <w:rPr>
          <w:rFonts w:ascii="Sylfaen" w:hAnsi="Sylfaen" w:cs="Sylfaen"/>
        </w:rPr>
        <w:t xml:space="preserve"> </w:t>
      </w:r>
      <w:proofErr w:type="gramStart"/>
      <w:r w:rsidRPr="00255D7E">
        <w:rPr>
          <w:rFonts w:ascii="Sylfaen" w:hAnsi="Sylfaen" w:cs="Sylfaen"/>
        </w:rPr>
        <w:t>სახელმწიფოს</w:t>
      </w:r>
      <w:proofErr w:type="gramEnd"/>
      <w:r w:rsidRPr="00255D7E">
        <w:rPr>
          <w:rFonts w:ascii="Sylfaen" w:hAnsi="Sylfaen" w:cs="Sylfaen"/>
        </w:rPr>
        <w:t xml:space="preserve"> ერთიანი ბიუჯეტის მაჩვენებლები მოცემულია როგორც ნომინალური გამოხატულებაში</w:t>
      </w:r>
      <w:r w:rsidR="00943E3F">
        <w:rPr>
          <w:rFonts w:ascii="Sylfaen" w:hAnsi="Sylfaen" w:cs="Sylfaen"/>
        </w:rPr>
        <w:t xml:space="preserve">, ასევე პროცენტულად მშპ-სთან. </w:t>
      </w:r>
      <w:proofErr w:type="gramStart"/>
      <w:r w:rsidRPr="00255D7E">
        <w:rPr>
          <w:rFonts w:ascii="Sylfaen" w:hAnsi="Sylfaen" w:cs="Sylfaen"/>
        </w:rPr>
        <w:t>ამავე</w:t>
      </w:r>
      <w:proofErr w:type="gramEnd"/>
      <w:r w:rsidRPr="00255D7E">
        <w:rPr>
          <w:rFonts w:ascii="Sylfaen" w:hAnsi="Sylfaen" w:cs="Sylfaen"/>
        </w:rPr>
        <w:t xml:space="preserve"> ცხრილში მოცემულია სახელმწიფოს ერთიანი ბიუჯეტის მთლიანი სალდო, რომელიც წარმოადგენს საბიუჯეტო კოდექსით განსაზღვრულ დეფიციტს, რომელთან მიმართებაშიც „ეკონომიკური თავისუფლების შესახებ“ საქართველოს ორგანული კანონით დადგენილია ზღვარი მშპ-თან (3%).</w:t>
      </w:r>
    </w:p>
    <w:p w:rsidR="002638AD" w:rsidRPr="00255D7E" w:rsidRDefault="002638AD" w:rsidP="00255D7E">
      <w:pPr>
        <w:widowControl w:val="0"/>
        <w:autoSpaceDE w:val="0"/>
        <w:autoSpaceDN w:val="0"/>
        <w:adjustRightInd w:val="0"/>
        <w:spacing w:after="0" w:line="276" w:lineRule="auto"/>
        <w:ind w:left="120" w:right="67" w:firstLine="720"/>
        <w:jc w:val="both"/>
        <w:rPr>
          <w:rFonts w:ascii="Sylfaen" w:hAnsi="Sylfaen" w:cs="Sylfaen"/>
          <w:lang w:val="ka-GE"/>
        </w:rPr>
      </w:pPr>
    </w:p>
    <w:p w:rsidR="00F069CD" w:rsidRPr="00255D7E" w:rsidRDefault="00F069CD" w:rsidP="00943E3F">
      <w:pPr>
        <w:pStyle w:val="Heading2"/>
        <w:spacing w:line="276" w:lineRule="auto"/>
        <w:jc w:val="center"/>
        <w:rPr>
          <w:rFonts w:ascii="Sylfaen" w:hAnsi="Sylfaen"/>
          <w:b/>
          <w:w w:val="101"/>
          <w:sz w:val="22"/>
          <w:szCs w:val="22"/>
          <w:lang w:val="ka-GE"/>
        </w:rPr>
      </w:pPr>
      <w:r w:rsidRPr="00255D7E">
        <w:rPr>
          <w:rFonts w:ascii="Sylfaen" w:hAnsi="Sylfaen"/>
          <w:b/>
          <w:sz w:val="22"/>
          <w:szCs w:val="22"/>
          <w:lang w:val="ka-GE"/>
        </w:rPr>
        <w:t>ფისკალური პარამეტრების ციკლურობა და ფისკალური პოლიტიკა</w:t>
      </w:r>
    </w:p>
    <w:p w:rsidR="00F069CD" w:rsidRPr="00255D7E" w:rsidRDefault="00F069CD" w:rsidP="00255D7E">
      <w:pPr>
        <w:spacing w:line="276" w:lineRule="auto"/>
        <w:rPr>
          <w:rFonts w:ascii="Sylfaen" w:hAnsi="Sylfaen" w:cs="Sylfaen"/>
          <w:lang w:val="ka-GE"/>
        </w:rPr>
      </w:pPr>
    </w:p>
    <w:p w:rsidR="00F77CCD" w:rsidRPr="00F77CCD" w:rsidRDefault="00F77CCD" w:rsidP="00F77CCD">
      <w:pPr>
        <w:spacing w:after="0" w:line="276" w:lineRule="auto"/>
        <w:ind w:firstLine="567"/>
        <w:jc w:val="both"/>
        <w:rPr>
          <w:rFonts w:ascii="Sylfaen" w:eastAsiaTheme="minorHAnsi" w:hAnsi="Sylfaen" w:cs="Sylfaen"/>
          <w:lang w:val="ka-GE"/>
        </w:rPr>
      </w:pPr>
      <w:r w:rsidRPr="00F77CCD">
        <w:rPr>
          <w:rFonts w:ascii="Sylfaen" w:eastAsiaTheme="minorHAnsi" w:hAnsi="Sylfaen" w:cs="Sylfaen"/>
          <w:lang w:val="ka-GE"/>
        </w:rPr>
        <w:t>ფისკალური პოლიტიკის შეფასების ერთ-ერთი მიდგომაა, განისაზღვროს მისი დისკრეციული ნაწილი და გაანალიზდეს, აღნიშნული ეკონომიკური ციკლების სხვადასხვა ეტაპზე (ციკლის შესაფასებლად გამოიყენება მიმდინარე მშპ-ს პოტენციური მშპ-დან გადახრის პროცენტული მაჩვენებელი - ე.წ. „გეპი“) რა გავლენას ახდენდა ეკონომიკის აქტივობაზე. ამისათვის საჭიროა არსებულ მონაცემებზე დაყრდნობით შემდეგი ნაბიჯების გადადგმა:</w:t>
      </w:r>
    </w:p>
    <w:p w:rsidR="00F77CCD" w:rsidRPr="00F77CCD" w:rsidRDefault="00F77CCD" w:rsidP="00F77CCD">
      <w:pPr>
        <w:numPr>
          <w:ilvl w:val="0"/>
          <w:numId w:val="12"/>
        </w:numPr>
        <w:spacing w:line="276" w:lineRule="auto"/>
        <w:contextualSpacing/>
        <w:jc w:val="both"/>
        <w:rPr>
          <w:rFonts w:ascii="Sylfaen" w:eastAsiaTheme="minorHAnsi" w:hAnsi="Sylfaen" w:cs="Sylfaen"/>
          <w:lang w:val="ka-GE"/>
        </w:rPr>
      </w:pPr>
      <w:r w:rsidRPr="00F77CCD">
        <w:rPr>
          <w:rFonts w:ascii="Sylfaen" w:eastAsiaTheme="minorHAnsi" w:hAnsi="Sylfaen" w:cs="Sylfaen"/>
          <w:lang w:val="ka-GE"/>
        </w:rPr>
        <w:t xml:space="preserve">განისაზღვროს ეკონომიკის ციკლის სიდიდე; </w:t>
      </w:r>
    </w:p>
    <w:p w:rsidR="00F77CCD" w:rsidRPr="00F77CCD" w:rsidRDefault="00F77CCD" w:rsidP="00F77CCD">
      <w:pPr>
        <w:numPr>
          <w:ilvl w:val="0"/>
          <w:numId w:val="12"/>
        </w:numPr>
        <w:spacing w:line="276" w:lineRule="auto"/>
        <w:contextualSpacing/>
        <w:jc w:val="both"/>
        <w:rPr>
          <w:rFonts w:ascii="Sylfaen" w:eastAsiaTheme="minorHAnsi" w:hAnsi="Sylfaen" w:cs="Sylfaen"/>
          <w:lang w:val="ka-GE"/>
        </w:rPr>
      </w:pPr>
      <w:r w:rsidRPr="00F77CCD">
        <w:rPr>
          <w:rFonts w:ascii="Sylfaen" w:eastAsiaTheme="minorHAnsi" w:hAnsi="Sylfaen" w:cs="Sylfaen"/>
          <w:lang w:val="ka-GE"/>
        </w:rPr>
        <w:t xml:space="preserve">ამის შემდგომ, ფისკალური პოლიტიკიდან გამოირიცხოს ციკლის გავლენა, რაც ციკლურად შესწორებული ფისკალური ინდიკატორების გამოთვლას გულისხმობს; და </w:t>
      </w:r>
    </w:p>
    <w:p w:rsidR="00F77CCD" w:rsidRPr="00F77CCD" w:rsidRDefault="00F77CCD" w:rsidP="00F77CCD">
      <w:pPr>
        <w:numPr>
          <w:ilvl w:val="0"/>
          <w:numId w:val="12"/>
        </w:numPr>
        <w:spacing w:line="276" w:lineRule="auto"/>
        <w:contextualSpacing/>
        <w:jc w:val="both"/>
        <w:rPr>
          <w:rFonts w:ascii="Sylfaen" w:eastAsiaTheme="minorHAnsi" w:hAnsi="Sylfaen" w:cs="Sylfaen"/>
          <w:lang w:val="ka-GE"/>
        </w:rPr>
      </w:pPr>
      <w:r w:rsidRPr="00F77CCD">
        <w:rPr>
          <w:rFonts w:ascii="Sylfaen" w:eastAsiaTheme="minorHAnsi" w:hAnsi="Sylfaen" w:cs="Sylfaen"/>
          <w:lang w:val="ka-GE"/>
        </w:rPr>
        <w:t>არსებული ციკლურად შესწორებული ინდიკატორების საფუძველზე შეფასდეს ე.წ. ფისკალური იმპულსი და გაანალიზდეს იგი ეკონომიკის ციკლთან მიმართებაში.</w:t>
      </w:r>
    </w:p>
    <w:p w:rsidR="004F1A78" w:rsidRPr="004F1A78" w:rsidRDefault="00F77CCD" w:rsidP="00F77CCD">
      <w:pPr>
        <w:spacing w:after="0" w:line="276" w:lineRule="auto"/>
        <w:ind w:firstLine="720"/>
        <w:jc w:val="both"/>
        <w:rPr>
          <w:rFonts w:ascii="Sylfaen" w:eastAsiaTheme="minorHAnsi" w:hAnsi="Sylfaen" w:cs="Sylfaen"/>
        </w:rPr>
      </w:pPr>
      <w:r w:rsidRPr="00F77CCD">
        <w:rPr>
          <w:rFonts w:ascii="Sylfaen" w:eastAsiaTheme="minorHAnsi" w:hAnsi="Sylfaen" w:cs="Sylfaen"/>
          <w:lang w:val="ka-GE"/>
        </w:rPr>
        <w:t xml:space="preserve">საქართველოს ფინანსთა სამინისტროს მიერ მშპ-ს „გეპი“ შეფასებულია ე.წ. </w:t>
      </w:r>
      <w:r>
        <w:rPr>
          <w:rFonts w:ascii="Sylfaen" w:eastAsiaTheme="minorHAnsi" w:hAnsi="Sylfaen" w:cs="Sylfaen"/>
          <w:lang w:val="ka-GE"/>
        </w:rPr>
        <w:t xml:space="preserve">კვარტალური პროგნოზირების მოდელის </w:t>
      </w:r>
      <w:r>
        <w:rPr>
          <w:rFonts w:ascii="Sylfaen" w:eastAsiaTheme="minorHAnsi" w:hAnsi="Sylfaen" w:cs="Sylfaen"/>
        </w:rPr>
        <w:t>(Quarterly Projection Model, QPM)</w:t>
      </w:r>
      <w:r w:rsidRPr="00F77CCD">
        <w:rPr>
          <w:rFonts w:ascii="Sylfaen" w:eastAsiaTheme="minorHAnsi" w:hAnsi="Sylfaen" w:cs="Sylfaen"/>
          <w:lang w:val="ka-GE"/>
        </w:rPr>
        <w:t xml:space="preserve"> მეშვეობით</w:t>
      </w:r>
      <w:r w:rsidRPr="00F77CCD">
        <w:rPr>
          <w:rFonts w:ascii="Sylfaen" w:eastAsiaTheme="minorHAnsi" w:hAnsi="Sylfaen" w:cs="Sylfaen"/>
          <w:vertAlign w:val="superscript"/>
          <w:lang w:val="ka-GE"/>
        </w:rPr>
        <w:footnoteReference w:id="2"/>
      </w:r>
      <w:r w:rsidRPr="00F77CCD">
        <w:rPr>
          <w:rFonts w:ascii="Sylfaen" w:eastAsiaTheme="minorHAnsi" w:hAnsi="Sylfaen" w:cs="Sylfaen"/>
          <w:lang w:val="ka-GE"/>
        </w:rPr>
        <w:t xml:space="preserve">, </w:t>
      </w:r>
      <w:r w:rsidR="004F1A78" w:rsidRPr="004F1A78">
        <w:rPr>
          <w:rFonts w:ascii="Sylfaen" w:eastAsiaTheme="minorHAnsi" w:hAnsi="Sylfaen" w:cs="Sylfaen"/>
          <w:lang w:val="ka-GE"/>
        </w:rPr>
        <w:t>სადაც ეკონომიკის პოტენციური დონე კობ-დუგლასის საწარმოო ფუნქციის საშუალებით გან</w:t>
      </w:r>
      <w:r w:rsidR="004F1A78">
        <w:rPr>
          <w:rFonts w:ascii="Sylfaen" w:eastAsiaTheme="minorHAnsi" w:hAnsi="Sylfaen" w:cs="Sylfaen"/>
          <w:lang w:val="ka-GE"/>
        </w:rPr>
        <w:t>ი</w:t>
      </w:r>
      <w:r w:rsidR="004F1A78" w:rsidRPr="004F1A78">
        <w:rPr>
          <w:rFonts w:ascii="Sylfaen" w:eastAsiaTheme="minorHAnsi" w:hAnsi="Sylfaen" w:cs="Sylfaen"/>
          <w:lang w:val="ka-GE"/>
        </w:rPr>
        <w:t>საზღვრება, რომელიც დამოკიდებულია სამუშაო ძალაზე, კაპიტალის მოცულობა</w:t>
      </w:r>
      <w:r w:rsidR="004F1A78">
        <w:rPr>
          <w:rFonts w:ascii="Sylfaen" w:eastAsiaTheme="minorHAnsi" w:hAnsi="Sylfaen" w:cs="Sylfaen"/>
          <w:lang w:val="ka-GE"/>
        </w:rPr>
        <w:t>სა</w:t>
      </w:r>
      <w:r w:rsidR="004F1A78" w:rsidRPr="004F1A78">
        <w:rPr>
          <w:rFonts w:ascii="Sylfaen" w:eastAsiaTheme="minorHAnsi" w:hAnsi="Sylfaen" w:cs="Sylfaen"/>
          <w:lang w:val="ka-GE"/>
        </w:rPr>
        <w:t xml:space="preserve"> და ფაქტორების ერთობლივ მწარმოებლობაზე, რომლებიც თავისთავად მიყვებიან თავიანთ პოტენციურ დონეებს. მოცემული ფაქტორების პოტენციური დონეების კობ-დუგალსის საწარმოო ფუნქციით გაერთიანების შედეგად ფასდება პოტენციური მშპ, ხოლო მშპ-ს გეპი კი წარმოადგენს რეალური მშპ-ს პროცენტულ გადახრას პოტენციური მშპ-დან.</w:t>
      </w:r>
    </w:p>
    <w:p w:rsidR="00F77CCD" w:rsidRPr="00F77CCD" w:rsidRDefault="00F77CCD" w:rsidP="00F77CCD">
      <w:pPr>
        <w:spacing w:after="0" w:line="276" w:lineRule="auto"/>
        <w:ind w:firstLine="720"/>
        <w:jc w:val="both"/>
        <w:rPr>
          <w:rFonts w:ascii="Sylfaen" w:eastAsiaTheme="minorHAnsi" w:hAnsi="Sylfaen" w:cs="Sylfaen"/>
        </w:rPr>
      </w:pPr>
      <w:r w:rsidRPr="00F77CCD">
        <w:rPr>
          <w:rFonts w:ascii="Sylfaen" w:eastAsiaTheme="minorHAnsi" w:hAnsi="Sylfaen" w:cs="Sylfaen"/>
          <w:lang w:val="ka-GE"/>
        </w:rPr>
        <w:t xml:space="preserve">შეფასებული „გეპის“ მეშვეობით ხდება ფისკალური პარამეტრების და საქართველოს შემთხვევაში ძირითადად შემოსავლების არსებული მონაცემებიდან ე.წ. ციკლური კომპონენტის გამოთვლა და ინდიკატორების ციკლურად შესწორება. თუ ეკონომიკა თავის პოტენციურ </w:t>
      </w:r>
      <w:r w:rsidRPr="00F77CCD">
        <w:rPr>
          <w:rFonts w:ascii="Sylfaen" w:eastAsiaTheme="minorHAnsi" w:hAnsi="Sylfaen" w:cs="Sylfaen"/>
          <w:lang w:val="ka-GE"/>
        </w:rPr>
        <w:lastRenderedPageBreak/>
        <w:t xml:space="preserve">დონეზე მეტად ვითარდება და არსებობს მშპ-ს დადებითი „გეპი“, მიჩნეულია, რომ გადასახადების დისკრეციული ნაწილი არის ფაქტიურთან შედარებით მცირე და გადასახადები უნდა შესწორდეს შემცირების მიმართულებით (რადგან ციკლური ნაწილი გამოწვეული იყო ეკონომიკის პოზიციის გამო და არა დისკრეციული ფისკალური პოლიტიკის გამო) და პირიქით, თუ ეკონომიკაში არის მშპ-ს უარყოფითი „გეპი“, რეალური მონაცემები ზრდის მიმართულებით კორექტირდება. </w:t>
      </w:r>
    </w:p>
    <w:p w:rsidR="00F77CCD" w:rsidRPr="00F77CCD" w:rsidRDefault="00F77CCD" w:rsidP="00F77CCD">
      <w:pPr>
        <w:spacing w:after="0" w:line="276" w:lineRule="auto"/>
        <w:ind w:firstLine="720"/>
        <w:jc w:val="both"/>
        <w:rPr>
          <w:rFonts w:ascii="Sylfaen" w:eastAsiaTheme="minorHAnsi" w:hAnsi="Sylfaen" w:cs="Sylfaen"/>
        </w:rPr>
      </w:pPr>
      <w:r w:rsidRPr="00F77CCD">
        <w:rPr>
          <w:rFonts w:ascii="Sylfaen" w:eastAsiaTheme="minorHAnsi" w:hAnsi="Sylfaen" w:cs="Sylfaen"/>
          <w:lang w:val="ka-GE"/>
        </w:rPr>
        <w:t>ციკლურად შესწორებული პარამეტრების საშუალებით გამოითვლება ციკლურად შესწორებული ბალანსი და შესაბამისად ე.წ. ფისკალური პოზიცია, რომელიც ციკლურად შესწორებული ბიუჯეტია საპირისპირო ნიშნით. საბოლოო მიზანი კი არის ე.წ. ფისკალური იმპულსის გამოთვლა, რომელიც მიმდინარე და წინა წლის ფისკალურ პოზიციებს შორის სხვაობას წარმოადგენს. ფისკალური იმპულსის დასათვლელად გამოიყენება ე.წ. ციკლურად შესწორებული პირველადი ბალანსი, სადაც გაანგარიშებებისას ამოღებულია ხარჯებში არსებული როგორც შიდა, ისე გარე ვალის პროცენტის მომსახურება.</w:t>
      </w:r>
    </w:p>
    <w:p w:rsidR="00F77CCD" w:rsidRPr="00F77CCD" w:rsidRDefault="00F77CCD" w:rsidP="00F77CCD">
      <w:pPr>
        <w:spacing w:after="0" w:line="276" w:lineRule="auto"/>
        <w:ind w:firstLine="720"/>
        <w:jc w:val="both"/>
        <w:rPr>
          <w:rFonts w:ascii="Sylfaen" w:eastAsiaTheme="minorHAnsi" w:hAnsi="Sylfaen" w:cs="Sylfaen"/>
        </w:rPr>
      </w:pPr>
      <w:r w:rsidRPr="00F77CCD">
        <w:rPr>
          <w:rFonts w:ascii="Sylfaen" w:eastAsiaTheme="minorHAnsi" w:hAnsi="Sylfaen" w:cs="Sylfaen"/>
          <w:lang w:val="ka-GE"/>
        </w:rPr>
        <w:t>ყველაზე მარტივი მიდგომით ფისკალური იმპულსისა და მშპ-ს „გეპის“ კომბინაციით შესაძლებელია შეფასდეს ფისკალური პოლიტიკის ციკლურობა - იგი ანტიციკლურია თუ პროციკლური. ანტიციკლური ფისკალური პოლიტიკა გულისხმობს დადებით ფისკალურ იმპულსს უარყოფითი გ</w:t>
      </w:r>
      <w:r w:rsidR="004F1A78">
        <w:rPr>
          <w:rFonts w:ascii="Sylfaen" w:eastAsiaTheme="minorHAnsi" w:hAnsi="Sylfaen" w:cs="Sylfaen"/>
          <w:lang w:val="ka-GE"/>
        </w:rPr>
        <w:t>ე</w:t>
      </w:r>
      <w:r w:rsidRPr="00F77CCD">
        <w:rPr>
          <w:rFonts w:ascii="Sylfaen" w:eastAsiaTheme="minorHAnsi" w:hAnsi="Sylfaen" w:cs="Sylfaen"/>
          <w:lang w:val="ka-GE"/>
        </w:rPr>
        <w:t>პის დროს და პირიქით, უარყოფით იმპულსს იმ შემთხვევაში, თუ მიმდინარე მშპ პოტენციურ დონეს აღემატება (დადებითი „გეპი“).</w:t>
      </w:r>
    </w:p>
    <w:p w:rsidR="00F77CCD" w:rsidRPr="00F77CCD" w:rsidRDefault="00F77CCD" w:rsidP="00F77CCD">
      <w:pPr>
        <w:spacing w:after="0" w:line="276" w:lineRule="auto"/>
        <w:ind w:firstLine="720"/>
        <w:jc w:val="both"/>
        <w:rPr>
          <w:rFonts w:ascii="Sylfaen" w:eastAsiaTheme="minorHAnsi" w:hAnsi="Sylfaen" w:cs="Sylfaen"/>
          <w:lang w:val="ka-GE"/>
        </w:rPr>
      </w:pPr>
      <w:r w:rsidRPr="00F77CCD">
        <w:rPr>
          <w:rFonts w:ascii="Sylfaen" w:eastAsiaTheme="minorHAnsi" w:hAnsi="Sylfaen" w:cs="Sylfaen"/>
          <w:lang w:val="ka-GE"/>
        </w:rPr>
        <w:t>ამის გარდა, ფისკალური</w:t>
      </w:r>
      <w:r w:rsidRPr="00F77CCD">
        <w:rPr>
          <w:rFonts w:ascii="Sylfaen" w:eastAsiaTheme="minorHAnsi" w:hAnsi="Sylfaen" w:cs="Sylfaen"/>
        </w:rPr>
        <w:t xml:space="preserve"> პოლიტიკის ზომის </w:t>
      </w:r>
      <w:r w:rsidRPr="00F77CCD">
        <w:rPr>
          <w:rFonts w:ascii="Sylfaen" w:eastAsiaTheme="minorHAnsi" w:hAnsi="Sylfaen" w:cs="Sylfaen"/>
          <w:lang w:val="ka-GE"/>
        </w:rPr>
        <w:t xml:space="preserve">შეფასებისთვის შესაძლოა ე.წ. სტრუქტურული დეფიციტის დათვლაც, რომელიც ციკლურად შესწორებული ბიუჯეტიდან კიდევ გამორიცხავს ბიუჯეტზე მოქმედ როგორც დადებით, ისე უარყოფით ერთჯერად ეფექტებს, რომელთაც მომავალ წელს ადგილი ვერ ექნება. შესაბამისად, გაანგარიშებიდან ამოღებულია კოვიდზე გაწეული ხარჯები (რამაც სტრუქტურული დეფიციტი შეამცირა), ბანკების მოგების გადასახადის გაანგარიშების მეთოდოლოგიის ცვლილების შედეგად ბიუჯეტში შემოსული გადასახადის ერთჯერადი ეფექტი (რამაც სტრუქტურული დეფიციტი გაზარდა) და ევროკომისიის მეთოდოლოგიის მიდგომით პრივატიზაციიდან მიღებული შემოსავლები, რადგან კონკრეტული აქტივის პრივატიზაცია მხოლოდ ერთხელ ხდება (რამაც გაზარდა დეფიციტი). </w:t>
      </w:r>
    </w:p>
    <w:p w:rsidR="00F77CCD" w:rsidRPr="00F77CCD" w:rsidRDefault="00F77CCD" w:rsidP="00F77CCD">
      <w:pPr>
        <w:spacing w:after="0" w:line="276" w:lineRule="auto"/>
        <w:ind w:firstLine="720"/>
        <w:jc w:val="both"/>
        <w:rPr>
          <w:rFonts w:ascii="Sylfaen" w:eastAsiaTheme="minorHAnsi" w:hAnsi="Sylfaen" w:cs="Sylfaen"/>
        </w:rPr>
      </w:pPr>
    </w:p>
    <w:p w:rsidR="00F77CCD" w:rsidRPr="00F77CCD" w:rsidRDefault="00F77CCD" w:rsidP="00F77CCD">
      <w:pPr>
        <w:widowControl w:val="0"/>
        <w:autoSpaceDE w:val="0"/>
        <w:autoSpaceDN w:val="0"/>
        <w:adjustRightInd w:val="0"/>
        <w:spacing w:after="0" w:line="276" w:lineRule="auto"/>
        <w:ind w:left="120" w:right="67" w:hanging="120"/>
        <w:jc w:val="both"/>
        <w:rPr>
          <w:rFonts w:ascii="Sylfaen" w:eastAsiaTheme="minorHAnsi" w:hAnsi="Sylfaen" w:cs="Sylfaen"/>
          <w:b/>
          <w:lang w:val="ka-GE"/>
        </w:rPr>
      </w:pPr>
      <w:r w:rsidRPr="00F77CCD">
        <w:rPr>
          <w:rFonts w:ascii="Sylfaen" w:eastAsiaTheme="minorHAnsi" w:hAnsi="Sylfaen" w:cs="Sylfaen"/>
          <w:b/>
          <w:lang w:val="ka-GE"/>
        </w:rPr>
        <w:t>ცხრილი №11. სტრუქტურული ფისკალური ინდიკატორები</w:t>
      </w:r>
    </w:p>
    <w:p w:rsidR="00F77CCD" w:rsidRPr="00F77CCD" w:rsidRDefault="00F77CCD" w:rsidP="00F77CCD">
      <w:pPr>
        <w:widowControl w:val="0"/>
        <w:autoSpaceDE w:val="0"/>
        <w:autoSpaceDN w:val="0"/>
        <w:adjustRightInd w:val="0"/>
        <w:spacing w:after="0" w:line="276" w:lineRule="auto"/>
        <w:ind w:left="120" w:right="67" w:hanging="300"/>
        <w:jc w:val="both"/>
        <w:rPr>
          <w:rFonts w:ascii="Sylfaen" w:eastAsiaTheme="minorHAnsi" w:hAnsi="Sylfaen" w:cs="Sylfaen"/>
          <w:b/>
          <w:lang w:val="ka-GE"/>
        </w:rPr>
      </w:pPr>
    </w:p>
    <w:tbl>
      <w:tblPr>
        <w:tblW w:w="10469" w:type="dxa"/>
        <w:tblLook w:val="04A0" w:firstRow="1" w:lastRow="0" w:firstColumn="1" w:lastColumn="0" w:noHBand="0" w:noVBand="1"/>
      </w:tblPr>
      <w:tblGrid>
        <w:gridCol w:w="4476"/>
        <w:gridCol w:w="683"/>
        <w:gridCol w:w="683"/>
        <w:gridCol w:w="661"/>
        <w:gridCol w:w="661"/>
        <w:gridCol w:w="661"/>
        <w:gridCol w:w="661"/>
        <w:gridCol w:w="661"/>
        <w:gridCol w:w="661"/>
        <w:gridCol w:w="661"/>
      </w:tblGrid>
      <w:tr w:rsidR="00F77CCD" w:rsidRPr="00F77CCD" w:rsidTr="007345FB">
        <w:trPr>
          <w:trHeight w:val="219"/>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CCD" w:rsidRPr="00F77CCD" w:rsidRDefault="00F77CCD" w:rsidP="00F77CCD">
            <w:pPr>
              <w:spacing w:after="0" w:line="240" w:lineRule="auto"/>
              <w:rPr>
                <w:rFonts w:ascii="Sylfaen" w:hAnsi="Sylfaen" w:cs="Calibri"/>
                <w:b/>
                <w:bCs/>
                <w:sz w:val="18"/>
                <w:lang w:val="en-GB" w:eastAsia="en-GB"/>
              </w:rPr>
            </w:pPr>
            <w:r w:rsidRPr="00F77CCD">
              <w:rPr>
                <w:rFonts w:ascii="Sylfaen" w:hAnsi="Sylfaen" w:cs="Calibri"/>
                <w:b/>
                <w:bCs/>
                <w:sz w:val="18"/>
                <w:lang w:val="en-GB" w:eastAsia="en-GB"/>
              </w:rPr>
              <w:t>დასახელება</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77CCD" w:rsidRPr="00F77CCD" w:rsidRDefault="00F77CCD" w:rsidP="00F77CCD">
            <w:pPr>
              <w:spacing w:after="0" w:line="240" w:lineRule="auto"/>
              <w:jc w:val="center"/>
              <w:rPr>
                <w:rFonts w:ascii="Sylfaen" w:hAnsi="Sylfaen" w:cs="Calibri"/>
                <w:b/>
                <w:bCs/>
                <w:sz w:val="18"/>
                <w:lang w:val="en-GB" w:eastAsia="en-GB"/>
              </w:rPr>
            </w:pPr>
            <w:r w:rsidRPr="00F77CCD">
              <w:rPr>
                <w:rFonts w:ascii="Sylfaen" w:hAnsi="Sylfaen" w:cs="Calibri"/>
                <w:b/>
                <w:bCs/>
                <w:sz w:val="18"/>
                <w:lang w:val="en-GB" w:eastAsia="en-GB"/>
              </w:rPr>
              <w:t>2021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77CCD" w:rsidRPr="00F77CCD" w:rsidRDefault="00F77CCD" w:rsidP="00F77CCD">
            <w:pPr>
              <w:spacing w:after="0" w:line="240" w:lineRule="auto"/>
              <w:jc w:val="center"/>
              <w:rPr>
                <w:rFonts w:ascii="Sylfaen" w:hAnsi="Sylfaen" w:cs="Calibri"/>
                <w:b/>
                <w:bCs/>
                <w:sz w:val="18"/>
                <w:lang w:val="en-GB" w:eastAsia="en-GB"/>
              </w:rPr>
            </w:pPr>
            <w:r w:rsidRPr="00F77CCD">
              <w:rPr>
                <w:rFonts w:ascii="Sylfaen" w:hAnsi="Sylfaen" w:cs="Calibri"/>
                <w:b/>
                <w:bCs/>
                <w:sz w:val="18"/>
                <w:lang w:val="en-GB" w:eastAsia="en-GB"/>
              </w:rPr>
              <w:t>2022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77CCD" w:rsidRPr="00F77CCD" w:rsidRDefault="00F77CCD" w:rsidP="00F77CCD">
            <w:pPr>
              <w:spacing w:after="0" w:line="240" w:lineRule="auto"/>
              <w:jc w:val="center"/>
              <w:rPr>
                <w:rFonts w:ascii="Sylfaen" w:hAnsi="Sylfaen" w:cs="Calibri"/>
                <w:b/>
                <w:bCs/>
                <w:sz w:val="18"/>
                <w:lang w:val="en-GB" w:eastAsia="en-GB"/>
              </w:rPr>
            </w:pPr>
            <w:r w:rsidRPr="00F77CCD">
              <w:rPr>
                <w:rFonts w:ascii="Sylfaen" w:hAnsi="Sylfaen" w:cs="Calibri"/>
                <w:b/>
                <w:bCs/>
                <w:sz w:val="18"/>
                <w:lang w:val="en-GB" w:eastAsia="en-GB"/>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77CCD" w:rsidRPr="00F77CCD" w:rsidRDefault="00F77CCD" w:rsidP="00F77CCD">
            <w:pPr>
              <w:spacing w:after="0" w:line="240" w:lineRule="auto"/>
              <w:jc w:val="center"/>
              <w:rPr>
                <w:rFonts w:ascii="Sylfaen" w:hAnsi="Sylfaen" w:cs="Calibri"/>
                <w:b/>
                <w:bCs/>
                <w:sz w:val="18"/>
                <w:lang w:val="en-GB" w:eastAsia="en-GB"/>
              </w:rPr>
            </w:pPr>
            <w:r w:rsidRPr="00F77CCD">
              <w:rPr>
                <w:rFonts w:ascii="Sylfaen" w:hAnsi="Sylfaen" w:cs="Calibri"/>
                <w:b/>
                <w:bCs/>
                <w:sz w:val="18"/>
                <w:lang w:val="en-GB" w:eastAsia="en-GB"/>
              </w:rPr>
              <w:t>2024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77CCD" w:rsidRPr="00F77CCD" w:rsidRDefault="00F77CCD" w:rsidP="00F77CCD">
            <w:pPr>
              <w:spacing w:after="0" w:line="240" w:lineRule="auto"/>
              <w:jc w:val="center"/>
              <w:rPr>
                <w:rFonts w:ascii="Sylfaen" w:hAnsi="Sylfaen" w:cs="Calibri"/>
                <w:b/>
                <w:bCs/>
                <w:sz w:val="18"/>
                <w:lang w:val="en-GB" w:eastAsia="en-GB"/>
              </w:rPr>
            </w:pPr>
            <w:r w:rsidRPr="00F77CCD">
              <w:rPr>
                <w:rFonts w:ascii="Sylfaen" w:hAnsi="Sylfaen" w:cs="Calibri"/>
                <w:b/>
                <w:bCs/>
                <w:sz w:val="18"/>
                <w:lang w:val="en-GB" w:eastAsia="en-GB"/>
              </w:rPr>
              <w:t>2025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77CCD" w:rsidRPr="00F77CCD" w:rsidRDefault="00F77CCD" w:rsidP="00F77CCD">
            <w:pPr>
              <w:spacing w:after="0" w:line="240" w:lineRule="auto"/>
              <w:jc w:val="center"/>
              <w:rPr>
                <w:rFonts w:ascii="Sylfaen" w:hAnsi="Sylfaen" w:cs="Calibri"/>
                <w:b/>
                <w:bCs/>
                <w:sz w:val="18"/>
                <w:lang w:val="en-GB" w:eastAsia="en-GB"/>
              </w:rPr>
            </w:pPr>
            <w:r w:rsidRPr="00F77CCD">
              <w:rPr>
                <w:rFonts w:ascii="Sylfaen" w:hAnsi="Sylfaen" w:cs="Calibri"/>
                <w:b/>
                <w:bCs/>
                <w:sz w:val="18"/>
                <w:lang w:val="en-GB" w:eastAsia="en-GB"/>
              </w:rPr>
              <w:t>2026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77CCD" w:rsidRPr="00F77CCD" w:rsidRDefault="00F77CCD" w:rsidP="00F77CCD">
            <w:pPr>
              <w:spacing w:after="0" w:line="240" w:lineRule="auto"/>
              <w:jc w:val="center"/>
              <w:rPr>
                <w:rFonts w:ascii="Sylfaen" w:hAnsi="Sylfaen" w:cs="Calibri"/>
                <w:b/>
                <w:bCs/>
                <w:sz w:val="18"/>
                <w:lang w:val="en-GB" w:eastAsia="en-GB"/>
              </w:rPr>
            </w:pPr>
            <w:r w:rsidRPr="00F77CCD">
              <w:rPr>
                <w:rFonts w:ascii="Sylfaen" w:hAnsi="Sylfaen" w:cs="Calibri"/>
                <w:b/>
                <w:bCs/>
                <w:sz w:val="18"/>
                <w:lang w:val="en-GB" w:eastAsia="en-GB"/>
              </w:rPr>
              <w:t>2027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77CCD" w:rsidRPr="00F77CCD" w:rsidRDefault="00F77CCD" w:rsidP="00F77CCD">
            <w:pPr>
              <w:spacing w:after="0" w:line="240" w:lineRule="auto"/>
              <w:jc w:val="center"/>
              <w:rPr>
                <w:rFonts w:ascii="Sylfaen" w:hAnsi="Sylfaen" w:cs="Calibri"/>
                <w:b/>
                <w:bCs/>
                <w:sz w:val="18"/>
                <w:lang w:val="en-GB" w:eastAsia="en-GB"/>
              </w:rPr>
            </w:pPr>
            <w:r w:rsidRPr="00F77CCD">
              <w:rPr>
                <w:rFonts w:ascii="Sylfaen" w:hAnsi="Sylfaen" w:cs="Calibri"/>
                <w:b/>
                <w:bCs/>
                <w:sz w:val="18"/>
                <w:lang w:val="en-GB" w:eastAsia="en-GB"/>
              </w:rPr>
              <w:t>2028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77CCD" w:rsidRPr="00F77CCD" w:rsidRDefault="00F77CCD" w:rsidP="00F77CCD">
            <w:pPr>
              <w:spacing w:after="0" w:line="240" w:lineRule="auto"/>
              <w:jc w:val="center"/>
              <w:rPr>
                <w:rFonts w:ascii="Sylfaen" w:hAnsi="Sylfaen" w:cs="Calibri"/>
                <w:b/>
                <w:bCs/>
                <w:sz w:val="18"/>
                <w:lang w:val="en-GB" w:eastAsia="en-GB"/>
              </w:rPr>
            </w:pPr>
            <w:r w:rsidRPr="00F77CCD">
              <w:rPr>
                <w:rFonts w:ascii="Sylfaen" w:hAnsi="Sylfaen" w:cs="Calibri"/>
                <w:b/>
                <w:bCs/>
                <w:sz w:val="18"/>
                <w:lang w:val="en-GB" w:eastAsia="en-GB"/>
              </w:rPr>
              <w:t>2029</w:t>
            </w:r>
          </w:p>
        </w:tc>
      </w:tr>
      <w:tr w:rsidR="00F77CCD" w:rsidRPr="00F77CCD" w:rsidTr="00F77CCD">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7CCD" w:rsidRPr="00F77CCD" w:rsidRDefault="00F77CCD" w:rsidP="00F77CCD">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რელური მშპ-ს ზრდა</w:t>
            </w:r>
          </w:p>
        </w:tc>
        <w:tc>
          <w:tcPr>
            <w:tcW w:w="0" w:type="auto"/>
            <w:tcBorders>
              <w:top w:val="nil"/>
              <w:left w:val="nil"/>
              <w:bottom w:val="single" w:sz="4" w:space="0" w:color="auto"/>
              <w:right w:val="single" w:sz="4" w:space="0" w:color="auto"/>
            </w:tcBorders>
            <w:shd w:val="clear" w:color="auto" w:fill="auto"/>
            <w:noWrap/>
            <w:vAlign w:val="center"/>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10.6%</w:t>
            </w:r>
          </w:p>
        </w:tc>
        <w:tc>
          <w:tcPr>
            <w:tcW w:w="0" w:type="auto"/>
            <w:tcBorders>
              <w:top w:val="nil"/>
              <w:left w:val="nil"/>
              <w:bottom w:val="single" w:sz="4" w:space="0" w:color="auto"/>
              <w:right w:val="single" w:sz="4" w:space="0" w:color="auto"/>
            </w:tcBorders>
            <w:shd w:val="clear" w:color="auto" w:fill="auto"/>
            <w:noWrap/>
            <w:vAlign w:val="center"/>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11.0%</w:t>
            </w:r>
          </w:p>
        </w:tc>
        <w:tc>
          <w:tcPr>
            <w:tcW w:w="0" w:type="auto"/>
            <w:tcBorders>
              <w:top w:val="nil"/>
              <w:left w:val="nil"/>
              <w:bottom w:val="single" w:sz="4" w:space="0" w:color="auto"/>
              <w:right w:val="single" w:sz="4" w:space="0" w:color="auto"/>
            </w:tcBorders>
            <w:shd w:val="clear" w:color="auto" w:fill="auto"/>
            <w:noWrap/>
            <w:vAlign w:val="center"/>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7.8%</w:t>
            </w:r>
          </w:p>
        </w:tc>
        <w:tc>
          <w:tcPr>
            <w:tcW w:w="0" w:type="auto"/>
            <w:tcBorders>
              <w:top w:val="nil"/>
              <w:left w:val="nil"/>
              <w:bottom w:val="single" w:sz="4" w:space="0" w:color="auto"/>
              <w:right w:val="single" w:sz="4" w:space="0" w:color="auto"/>
            </w:tcBorders>
            <w:shd w:val="clear" w:color="auto" w:fill="auto"/>
            <w:noWrap/>
            <w:vAlign w:val="center"/>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9.4%</w:t>
            </w:r>
          </w:p>
        </w:tc>
        <w:tc>
          <w:tcPr>
            <w:tcW w:w="0" w:type="auto"/>
            <w:tcBorders>
              <w:top w:val="nil"/>
              <w:left w:val="nil"/>
              <w:bottom w:val="single" w:sz="4" w:space="0" w:color="auto"/>
              <w:right w:val="single" w:sz="4" w:space="0" w:color="auto"/>
            </w:tcBorders>
            <w:shd w:val="clear" w:color="auto" w:fill="auto"/>
            <w:noWrap/>
            <w:vAlign w:val="center"/>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6.0%</w:t>
            </w:r>
          </w:p>
        </w:tc>
        <w:tc>
          <w:tcPr>
            <w:tcW w:w="0" w:type="auto"/>
            <w:tcBorders>
              <w:top w:val="nil"/>
              <w:left w:val="nil"/>
              <w:bottom w:val="single" w:sz="4" w:space="0" w:color="auto"/>
              <w:right w:val="single" w:sz="4" w:space="0" w:color="auto"/>
            </w:tcBorders>
            <w:shd w:val="clear" w:color="auto" w:fill="auto"/>
            <w:noWrap/>
            <w:vAlign w:val="center"/>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5.2%</w:t>
            </w:r>
          </w:p>
        </w:tc>
        <w:tc>
          <w:tcPr>
            <w:tcW w:w="0" w:type="auto"/>
            <w:tcBorders>
              <w:top w:val="nil"/>
              <w:left w:val="nil"/>
              <w:bottom w:val="single" w:sz="4" w:space="0" w:color="auto"/>
              <w:right w:val="single" w:sz="4" w:space="0" w:color="auto"/>
            </w:tcBorders>
            <w:shd w:val="clear" w:color="auto" w:fill="auto"/>
            <w:noWrap/>
            <w:vAlign w:val="center"/>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5.3%</w:t>
            </w:r>
          </w:p>
        </w:tc>
        <w:tc>
          <w:tcPr>
            <w:tcW w:w="0" w:type="auto"/>
            <w:tcBorders>
              <w:top w:val="nil"/>
              <w:left w:val="nil"/>
              <w:bottom w:val="single" w:sz="4" w:space="0" w:color="auto"/>
              <w:right w:val="single" w:sz="4" w:space="0" w:color="auto"/>
            </w:tcBorders>
            <w:shd w:val="clear" w:color="auto" w:fill="auto"/>
            <w:noWrap/>
            <w:vAlign w:val="center"/>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5.3%</w:t>
            </w:r>
          </w:p>
        </w:tc>
      </w:tr>
      <w:tr w:rsidR="00F77CCD" w:rsidRPr="00F77CCD" w:rsidTr="00F77CCD">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7CCD" w:rsidRPr="00F77CCD" w:rsidRDefault="00F77CCD" w:rsidP="00F77CCD">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პოტენციური მშპ-ს ზრდა</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4.6%</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5.3%</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8.0%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8.4%</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6.7%</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5.7%</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5.6%</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5.3%</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5.3%</w:t>
            </w:r>
          </w:p>
        </w:tc>
      </w:tr>
      <w:tr w:rsidR="00F77CCD" w:rsidRPr="00F77CCD" w:rsidTr="00F77CCD">
        <w:trPr>
          <w:trHeight w:val="2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7CCD" w:rsidRPr="00F77CCD" w:rsidRDefault="00F77CCD" w:rsidP="00F77CCD">
            <w:pPr>
              <w:spacing w:after="0" w:line="240" w:lineRule="auto"/>
              <w:rPr>
                <w:rFonts w:ascii="Sylfaen" w:hAnsi="Sylfaen" w:cs="Calibri"/>
                <w:b/>
                <w:bCs/>
                <w:sz w:val="18"/>
                <w:szCs w:val="18"/>
                <w:lang w:val="en-GB" w:eastAsia="en-GB"/>
              </w:rPr>
            </w:pPr>
            <w:r w:rsidRPr="00F77CCD">
              <w:rPr>
                <w:rFonts w:ascii="Sylfaen" w:hAnsi="Sylfaen" w:cs="Calibri"/>
                <w:b/>
                <w:bCs/>
                <w:sz w:val="18"/>
                <w:szCs w:val="18"/>
                <w:lang w:val="en-GB" w:eastAsia="en-GB"/>
              </w:rPr>
              <w:t>მშპ-ს GAP</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b/>
                <w:sz w:val="18"/>
                <w:szCs w:val="18"/>
              </w:rPr>
            </w:pPr>
            <w:r w:rsidRPr="00F77CCD">
              <w:rPr>
                <w:rFonts w:ascii="Sylfaen" w:eastAsiaTheme="minorHAnsi" w:hAnsi="Sylfaen" w:cstheme="minorBidi"/>
                <w:b/>
                <w:sz w:val="18"/>
                <w:szCs w:val="18"/>
              </w:rPr>
              <w:t>-4.2%</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b/>
                <w:sz w:val="18"/>
                <w:szCs w:val="18"/>
              </w:rPr>
            </w:pPr>
            <w:r w:rsidRPr="00F77CCD">
              <w:rPr>
                <w:rFonts w:ascii="Sylfaen" w:eastAsiaTheme="minorHAnsi" w:hAnsi="Sylfaen" w:cstheme="minorBidi"/>
                <w:b/>
                <w:sz w:val="18"/>
                <w:szCs w:val="18"/>
              </w:rPr>
              <w:t>1.0%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b/>
                <w:sz w:val="18"/>
                <w:szCs w:val="18"/>
              </w:rPr>
            </w:pPr>
            <w:r w:rsidRPr="00F77CCD">
              <w:rPr>
                <w:rFonts w:ascii="Sylfaen" w:eastAsiaTheme="minorHAnsi" w:hAnsi="Sylfaen" w:cstheme="minorBidi"/>
                <w:b/>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b/>
                <w:sz w:val="18"/>
                <w:szCs w:val="18"/>
              </w:rPr>
            </w:pPr>
            <w:r w:rsidRPr="00F77CCD">
              <w:rPr>
                <w:rFonts w:ascii="Sylfaen" w:eastAsiaTheme="minorHAnsi" w:hAnsi="Sylfaen" w:cstheme="minorBidi"/>
                <w:b/>
                <w:sz w:val="18"/>
                <w:szCs w:val="18"/>
              </w:rPr>
              <w:t>1.8%</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b/>
                <w:sz w:val="18"/>
                <w:szCs w:val="18"/>
              </w:rPr>
            </w:pPr>
            <w:r w:rsidRPr="00F77CCD">
              <w:rPr>
                <w:rFonts w:ascii="Sylfaen" w:eastAsiaTheme="minorHAnsi" w:hAnsi="Sylfaen" w:cstheme="minorBidi"/>
                <w:b/>
                <w:sz w:val="18"/>
                <w:szCs w:val="18"/>
              </w:rPr>
              <w:t>1.1%</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b/>
                <w:sz w:val="18"/>
                <w:szCs w:val="18"/>
              </w:rPr>
            </w:pPr>
            <w:r w:rsidRPr="00F77CCD">
              <w:rPr>
                <w:rFonts w:ascii="Sylfaen" w:eastAsiaTheme="minorHAnsi" w:hAnsi="Sylfaen" w:cstheme="minorBidi"/>
                <w:b/>
                <w:sz w:val="18"/>
                <w:szCs w:val="18"/>
              </w:rPr>
              <w:t>0.4%</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b/>
                <w:sz w:val="18"/>
                <w:szCs w:val="18"/>
              </w:rPr>
            </w:pPr>
            <w:r w:rsidRPr="00F77CCD">
              <w:rPr>
                <w:rFonts w:ascii="Sylfaen" w:eastAsiaTheme="minorHAnsi" w:hAnsi="Sylfaen" w:cstheme="minorBidi"/>
                <w:b/>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b/>
                <w:sz w:val="18"/>
                <w:szCs w:val="18"/>
              </w:rPr>
            </w:pPr>
            <w:r w:rsidRPr="00F77CCD">
              <w:rPr>
                <w:rFonts w:ascii="Sylfaen" w:eastAsiaTheme="minorHAnsi" w:hAnsi="Sylfaen" w:cstheme="minorBidi"/>
                <w:b/>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b/>
                <w:sz w:val="18"/>
                <w:szCs w:val="18"/>
              </w:rPr>
            </w:pPr>
            <w:r w:rsidRPr="00F77CCD">
              <w:rPr>
                <w:rFonts w:ascii="Sylfaen" w:eastAsiaTheme="minorHAnsi" w:hAnsi="Sylfaen" w:cstheme="minorBidi"/>
                <w:b/>
                <w:sz w:val="18"/>
                <w:szCs w:val="18"/>
              </w:rPr>
              <w:t>0.0%</w:t>
            </w:r>
          </w:p>
        </w:tc>
      </w:tr>
      <w:tr w:rsidR="00F77CCD" w:rsidRPr="00F77CCD" w:rsidTr="00F77CCD">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7CCD" w:rsidRPr="00F77CCD" w:rsidRDefault="00F77CCD" w:rsidP="00F77CCD">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ერთიანი ბიუჯეტის დეფიციტი</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-6.3%</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-2.2%</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-2.2%</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-2.3%</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-2.4%</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-2.6%</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-2.6%</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-2.5%</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-2.4%</w:t>
            </w:r>
          </w:p>
        </w:tc>
      </w:tr>
      <w:tr w:rsidR="00F77CCD" w:rsidRPr="00F77CCD" w:rsidTr="00F77CCD">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7CCD" w:rsidRPr="00F77CCD" w:rsidRDefault="00F77CCD" w:rsidP="00F77CCD">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ერთიანი ბიუჯეტის პირველადი დეფიციტი</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-4.9%</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-1.1%</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-0.7%</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-0.7%</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-0.7%</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-0.9%</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-0.9%</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-0.8%</w:t>
            </w:r>
          </w:p>
        </w:tc>
      </w:tr>
      <w:tr w:rsidR="00F77CCD" w:rsidRPr="00F77CCD" w:rsidTr="00F77CCD">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7CCD" w:rsidRPr="00F77CCD" w:rsidRDefault="00F77CCD" w:rsidP="00F77CCD">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ციკლური კომპონენტი</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-2.1%</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0.5%</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0.4%</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0.9%</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0.5%</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0.0%</w:t>
            </w:r>
          </w:p>
        </w:tc>
      </w:tr>
      <w:tr w:rsidR="00F77CCD" w:rsidRPr="00F77CCD" w:rsidTr="00F77CCD">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7CCD" w:rsidRPr="00F77CCD" w:rsidRDefault="00F77CCD" w:rsidP="00F77CCD">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ციკლურად შესწორებული ერთიანი ბიუჯეტის დეფიციტი</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-4.2%</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-2.7%</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-2.6%</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-3.2%</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-3.0%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-2.7%</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-2.6%</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-2.5%</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-2.4%</w:t>
            </w:r>
          </w:p>
        </w:tc>
      </w:tr>
      <w:tr w:rsidR="00F77CCD" w:rsidRPr="00F77CCD" w:rsidTr="00F77CCD">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7CCD" w:rsidRPr="00F77CCD" w:rsidRDefault="00F77CCD" w:rsidP="00F77CCD">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ციკლურად შესწორებული ერთიანი ბიუჯეტის პირველადი დეფიციტი</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-2.8%</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-1.6%</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-1.1%</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-1.5%</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-1.2%</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-1.0%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-0.9%</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-0.9%</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-0.8%</w:t>
            </w:r>
          </w:p>
        </w:tc>
      </w:tr>
      <w:tr w:rsidR="00F77CCD" w:rsidRPr="00F77CCD" w:rsidTr="00F77CCD">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7CCD" w:rsidRPr="00F77CCD" w:rsidRDefault="00F77CCD" w:rsidP="00F77CCD">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ერთჯერადი ფაქტორები</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2.8%</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-0.6%</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-0.5%</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-0.2%</w:t>
            </w:r>
          </w:p>
        </w:tc>
      </w:tr>
      <w:tr w:rsidR="00F77CCD" w:rsidRPr="00F77CCD" w:rsidTr="00F77CCD">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7CCD" w:rsidRPr="00F77CCD" w:rsidRDefault="00F77CCD" w:rsidP="00F77CCD">
            <w:pPr>
              <w:spacing w:after="0" w:line="240" w:lineRule="auto"/>
              <w:rPr>
                <w:rFonts w:ascii="Sylfaen" w:hAnsi="Sylfaen" w:cs="Calibri"/>
                <w:sz w:val="18"/>
                <w:szCs w:val="18"/>
                <w:lang w:val="en-GB" w:eastAsia="en-GB"/>
              </w:rPr>
            </w:pPr>
            <w:r w:rsidRPr="00F77CCD">
              <w:rPr>
                <w:rFonts w:ascii="Sylfaen" w:hAnsi="Sylfaen" w:cs="Calibri"/>
                <w:sz w:val="18"/>
                <w:szCs w:val="18"/>
                <w:lang w:val="ka-GE" w:eastAsia="en-GB"/>
              </w:rPr>
              <w:lastRenderedPageBreak/>
              <w:t xml:space="preserve">    </w:t>
            </w:r>
            <w:r w:rsidRPr="00F77CCD">
              <w:rPr>
                <w:rFonts w:ascii="Sylfaen" w:hAnsi="Sylfaen" w:cs="Calibri"/>
                <w:sz w:val="18"/>
                <w:szCs w:val="18"/>
                <w:lang w:val="en-GB" w:eastAsia="en-GB"/>
              </w:rPr>
              <w:t>პრივატიზაცია -</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-0.7%</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-0.7%</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-0.6%</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-0.6%</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-0.5%</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-0.2%</w:t>
            </w:r>
          </w:p>
        </w:tc>
      </w:tr>
      <w:tr w:rsidR="00F77CCD" w:rsidRPr="00F77CCD" w:rsidTr="00F77CCD">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7CCD" w:rsidRPr="00F77CCD" w:rsidRDefault="00F77CCD" w:rsidP="00F77CCD">
            <w:pPr>
              <w:spacing w:after="0" w:line="240" w:lineRule="auto"/>
              <w:rPr>
                <w:rFonts w:ascii="Sylfaen" w:hAnsi="Sylfaen" w:cs="Calibri"/>
                <w:sz w:val="18"/>
                <w:szCs w:val="18"/>
                <w:lang w:val="en-GB" w:eastAsia="en-GB"/>
              </w:rPr>
            </w:pPr>
            <w:r w:rsidRPr="00F77CCD">
              <w:rPr>
                <w:rFonts w:ascii="Sylfaen" w:hAnsi="Sylfaen" w:cs="Calibri"/>
                <w:sz w:val="18"/>
                <w:szCs w:val="18"/>
                <w:lang w:val="ka-GE" w:eastAsia="en-GB"/>
              </w:rPr>
              <w:t xml:space="preserve">    </w:t>
            </w:r>
            <w:r w:rsidRPr="00F77CCD">
              <w:rPr>
                <w:rFonts w:ascii="Sylfaen" w:hAnsi="Sylfaen" w:cs="Calibri"/>
                <w:sz w:val="18"/>
                <w:szCs w:val="18"/>
                <w:lang w:val="en-GB" w:eastAsia="en-GB"/>
              </w:rPr>
              <w:t>COVID ხარჯები +</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3.5%</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0.0%</w:t>
            </w:r>
          </w:p>
        </w:tc>
      </w:tr>
      <w:tr w:rsidR="00F77CCD" w:rsidRPr="00F77CCD" w:rsidTr="00F77CCD">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7CCD" w:rsidRPr="00F77CCD" w:rsidRDefault="00F77CCD" w:rsidP="00F77CCD">
            <w:pPr>
              <w:spacing w:after="0" w:line="240" w:lineRule="auto"/>
              <w:rPr>
                <w:rFonts w:ascii="Sylfaen" w:hAnsi="Sylfaen" w:cs="Calibri"/>
                <w:sz w:val="18"/>
                <w:szCs w:val="18"/>
                <w:lang w:val="en-GB" w:eastAsia="en-GB"/>
              </w:rPr>
            </w:pPr>
            <w:r w:rsidRPr="00F77CCD">
              <w:rPr>
                <w:rFonts w:ascii="Sylfaen" w:hAnsi="Sylfaen" w:cs="Calibri"/>
                <w:sz w:val="18"/>
                <w:szCs w:val="18"/>
                <w:lang w:val="ka-GE" w:eastAsia="en-GB"/>
              </w:rPr>
              <w:t xml:space="preserve">    </w:t>
            </w:r>
            <w:r w:rsidRPr="00F77CCD">
              <w:rPr>
                <w:rFonts w:ascii="Sylfaen" w:hAnsi="Sylfaen" w:cs="Calibri"/>
                <w:sz w:val="18"/>
                <w:szCs w:val="18"/>
                <w:lang w:val="en-GB" w:eastAsia="en-GB"/>
              </w:rPr>
              <w:t>ბანკების მოგება -</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0.0%</w:t>
            </w:r>
          </w:p>
        </w:tc>
      </w:tr>
      <w:tr w:rsidR="00F77CCD" w:rsidRPr="00F77CCD" w:rsidTr="00F77CCD">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7CCD" w:rsidRPr="00F77CCD" w:rsidRDefault="00F77CCD" w:rsidP="00F77CCD">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სტრუქტურული ერთიანი ბიუჯეტის დეფიციტი</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-1.3%</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-2.6%</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-3.2%</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-4.0%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-3.5%</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-3.0%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-2.8%</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-2.8%</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-2.7%</w:t>
            </w:r>
          </w:p>
        </w:tc>
      </w:tr>
      <w:tr w:rsidR="00F77CCD" w:rsidRPr="00F77CCD" w:rsidTr="00F77CCD">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7CCD" w:rsidRPr="00F77CCD" w:rsidRDefault="00F77CCD" w:rsidP="00217BDC">
            <w:pPr>
              <w:spacing w:after="0" w:line="240" w:lineRule="auto"/>
              <w:rPr>
                <w:rFonts w:ascii="Sylfaen" w:hAnsi="Sylfaen" w:cs="Calibri"/>
                <w:sz w:val="18"/>
                <w:szCs w:val="18"/>
                <w:lang w:val="en-GB" w:eastAsia="en-GB"/>
              </w:rPr>
            </w:pPr>
            <w:r w:rsidRPr="00F77CCD">
              <w:rPr>
                <w:rFonts w:ascii="Sylfaen" w:hAnsi="Sylfaen" w:cs="Calibri"/>
                <w:sz w:val="18"/>
                <w:szCs w:val="18"/>
                <w:lang w:val="en-GB" w:eastAsia="en-GB"/>
              </w:rPr>
              <w:t>სტრუქტურული ერთიანი ბიუჯეტის პირველადი დეფიციტი</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-1.5%</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-1.7%</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-2.3%</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-1.7%</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-1.2%</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-1.1%</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-1.1%</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sz w:val="18"/>
                <w:szCs w:val="18"/>
              </w:rPr>
            </w:pPr>
            <w:r w:rsidRPr="00F77CCD">
              <w:rPr>
                <w:rFonts w:ascii="Sylfaen" w:eastAsiaTheme="minorHAnsi" w:hAnsi="Sylfaen" w:cstheme="minorBidi"/>
                <w:sz w:val="18"/>
                <w:szCs w:val="18"/>
              </w:rPr>
              <w:t>-1.0%</w:t>
            </w:r>
          </w:p>
        </w:tc>
      </w:tr>
      <w:tr w:rsidR="00F77CCD" w:rsidRPr="00F77CCD" w:rsidTr="00F77CCD">
        <w:trPr>
          <w:trHeight w:val="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7CCD" w:rsidRPr="00F77CCD" w:rsidRDefault="00F77CCD" w:rsidP="00F77CCD">
            <w:pPr>
              <w:spacing w:after="0" w:line="240" w:lineRule="auto"/>
              <w:rPr>
                <w:rFonts w:ascii="Sylfaen" w:hAnsi="Sylfaen" w:cs="Calibri"/>
                <w:b/>
                <w:bCs/>
                <w:sz w:val="18"/>
                <w:szCs w:val="18"/>
                <w:lang w:val="en-GB" w:eastAsia="en-GB"/>
              </w:rPr>
            </w:pPr>
            <w:r w:rsidRPr="00F77CCD">
              <w:rPr>
                <w:rFonts w:ascii="Sylfaen" w:hAnsi="Sylfaen" w:cs="Calibri"/>
                <w:b/>
                <w:bCs/>
                <w:sz w:val="18"/>
                <w:szCs w:val="18"/>
                <w:lang w:val="en-GB" w:eastAsia="en-GB"/>
              </w:rPr>
              <w:t>ფისკალური იმპულსი</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b/>
                <w:sz w:val="18"/>
                <w:szCs w:val="18"/>
              </w:rPr>
            </w:pPr>
            <w:r w:rsidRPr="00F77CCD">
              <w:rPr>
                <w:rFonts w:ascii="Sylfaen" w:eastAsiaTheme="minorHAnsi" w:hAnsi="Sylfaen" w:cstheme="minorBidi"/>
                <w:b/>
                <w:sz w:val="18"/>
                <w:szCs w:val="18"/>
              </w:rPr>
              <w:t>0.5%</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b/>
                <w:sz w:val="18"/>
                <w:szCs w:val="18"/>
              </w:rPr>
            </w:pPr>
            <w:r w:rsidRPr="00F77CCD">
              <w:rPr>
                <w:rFonts w:ascii="Sylfaen" w:eastAsiaTheme="minorHAnsi" w:hAnsi="Sylfaen" w:cstheme="minorBidi"/>
                <w:b/>
                <w:sz w:val="18"/>
                <w:szCs w:val="18"/>
              </w:rPr>
              <w:t>-1.2%</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b/>
                <w:sz w:val="18"/>
                <w:szCs w:val="18"/>
              </w:rPr>
            </w:pPr>
            <w:r w:rsidRPr="00F77CCD">
              <w:rPr>
                <w:rFonts w:ascii="Sylfaen" w:eastAsiaTheme="minorHAnsi" w:hAnsi="Sylfaen" w:cstheme="minorBidi"/>
                <w:b/>
                <w:sz w:val="18"/>
                <w:szCs w:val="18"/>
              </w:rPr>
              <w:t>-0.5%</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b/>
                <w:sz w:val="18"/>
                <w:szCs w:val="18"/>
              </w:rPr>
            </w:pPr>
            <w:r w:rsidRPr="00F77CCD">
              <w:rPr>
                <w:rFonts w:ascii="Sylfaen" w:eastAsiaTheme="minorHAnsi" w:hAnsi="Sylfaen" w:cstheme="minorBidi"/>
                <w:b/>
                <w:sz w:val="18"/>
                <w:szCs w:val="18"/>
              </w:rPr>
              <w:t>0.4%</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b/>
                <w:sz w:val="18"/>
                <w:szCs w:val="18"/>
              </w:rPr>
            </w:pPr>
            <w:r w:rsidRPr="00F77CCD">
              <w:rPr>
                <w:rFonts w:ascii="Sylfaen" w:eastAsiaTheme="minorHAnsi" w:hAnsi="Sylfaen" w:cstheme="minorBidi"/>
                <w:b/>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b/>
                <w:sz w:val="18"/>
                <w:szCs w:val="18"/>
              </w:rPr>
            </w:pPr>
            <w:r w:rsidRPr="00F77CCD">
              <w:rPr>
                <w:rFonts w:ascii="Sylfaen" w:eastAsiaTheme="minorHAnsi" w:hAnsi="Sylfaen" w:cstheme="minorBidi"/>
                <w:b/>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b/>
                <w:sz w:val="18"/>
                <w:szCs w:val="18"/>
              </w:rPr>
            </w:pPr>
            <w:r w:rsidRPr="00F77CCD">
              <w:rPr>
                <w:rFonts w:ascii="Sylfaen" w:eastAsiaTheme="minorHAnsi" w:hAnsi="Sylfaen" w:cstheme="minorBidi"/>
                <w:b/>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b/>
                <w:sz w:val="18"/>
                <w:szCs w:val="18"/>
              </w:rPr>
            </w:pPr>
            <w:r w:rsidRPr="00F77CCD">
              <w:rPr>
                <w:rFonts w:ascii="Sylfaen" w:eastAsiaTheme="minorHAnsi" w:hAnsi="Sylfaen" w:cstheme="minorBidi"/>
                <w:b/>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F77CCD" w:rsidRPr="00F77CCD" w:rsidRDefault="00F77CCD" w:rsidP="00F77CCD">
            <w:pPr>
              <w:spacing w:after="0" w:line="240" w:lineRule="auto"/>
              <w:jc w:val="center"/>
              <w:rPr>
                <w:rFonts w:ascii="Sylfaen" w:eastAsiaTheme="minorHAnsi" w:hAnsi="Sylfaen" w:cstheme="minorBidi"/>
                <w:b/>
                <w:sz w:val="18"/>
                <w:szCs w:val="18"/>
              </w:rPr>
            </w:pPr>
            <w:r w:rsidRPr="00F77CCD">
              <w:rPr>
                <w:rFonts w:ascii="Sylfaen" w:eastAsiaTheme="minorHAnsi" w:hAnsi="Sylfaen" w:cstheme="minorBidi"/>
                <w:b/>
                <w:sz w:val="18"/>
                <w:szCs w:val="18"/>
              </w:rPr>
              <w:t>-0.1%</w:t>
            </w:r>
          </w:p>
        </w:tc>
      </w:tr>
    </w:tbl>
    <w:p w:rsidR="00F77CCD" w:rsidRPr="00F77CCD" w:rsidRDefault="00F77CCD" w:rsidP="00F77CCD">
      <w:pPr>
        <w:widowControl w:val="0"/>
        <w:autoSpaceDE w:val="0"/>
        <w:autoSpaceDN w:val="0"/>
        <w:adjustRightInd w:val="0"/>
        <w:spacing w:after="0" w:line="276" w:lineRule="auto"/>
        <w:ind w:left="120" w:right="67" w:hanging="300"/>
        <w:jc w:val="both"/>
        <w:rPr>
          <w:rFonts w:ascii="Sylfaen" w:eastAsiaTheme="minorHAnsi" w:hAnsi="Sylfaen" w:cs="Sylfaen"/>
          <w:b/>
          <w:sz w:val="18"/>
          <w:szCs w:val="18"/>
          <w:lang w:val="ka-GE"/>
        </w:rPr>
      </w:pPr>
    </w:p>
    <w:p w:rsidR="00F77CCD" w:rsidRPr="00F77CCD" w:rsidRDefault="00F77CCD" w:rsidP="00F77CCD">
      <w:pPr>
        <w:widowControl w:val="0"/>
        <w:autoSpaceDE w:val="0"/>
        <w:autoSpaceDN w:val="0"/>
        <w:adjustRightInd w:val="0"/>
        <w:spacing w:after="0" w:line="276" w:lineRule="auto"/>
        <w:ind w:left="120" w:right="67" w:hanging="300"/>
        <w:jc w:val="both"/>
        <w:rPr>
          <w:rFonts w:ascii="Sylfaen" w:eastAsiaTheme="minorHAnsi" w:hAnsi="Sylfaen" w:cs="Sylfaen"/>
          <w:b/>
          <w:sz w:val="18"/>
          <w:szCs w:val="18"/>
          <w:lang w:val="ka-GE"/>
        </w:rPr>
      </w:pPr>
    </w:p>
    <w:p w:rsidR="00F77CCD" w:rsidRPr="00F77CCD" w:rsidRDefault="00F77CCD" w:rsidP="00F77CCD">
      <w:pPr>
        <w:spacing w:after="0" w:line="276" w:lineRule="auto"/>
        <w:ind w:firstLine="720"/>
        <w:jc w:val="both"/>
        <w:rPr>
          <w:rFonts w:ascii="Sylfaen" w:eastAsiaTheme="minorHAnsi" w:hAnsi="Sylfaen" w:cs="Sylfaen"/>
          <w:lang w:val="ka-GE"/>
        </w:rPr>
      </w:pPr>
      <w:r w:rsidRPr="00F77CCD">
        <w:rPr>
          <w:rFonts w:ascii="Sylfaen" w:eastAsiaTheme="minorHAnsi" w:hAnsi="Sylfaen" w:cs="Sylfaen"/>
          <w:lang w:val="ka-GE"/>
        </w:rPr>
        <w:t>როგორც ცხრილიდან ჩანს, 202</w:t>
      </w:r>
      <w:r w:rsidRPr="00F77CCD">
        <w:rPr>
          <w:rFonts w:ascii="Sylfaen" w:eastAsiaTheme="minorHAnsi" w:hAnsi="Sylfaen" w:cs="Sylfaen"/>
        </w:rPr>
        <w:t>5</w:t>
      </w:r>
      <w:r w:rsidRPr="00F77CCD">
        <w:rPr>
          <w:rFonts w:ascii="Sylfaen" w:eastAsiaTheme="minorHAnsi" w:hAnsi="Sylfaen" w:cs="Sylfaen"/>
          <w:lang w:val="ka-GE"/>
        </w:rPr>
        <w:t xml:space="preserve">-26 წლებში მშპ-ს დადებითი „გეპი“ შემცირდება თუმცა კვლავ დადებითი იქნება, ხოლო საშუალოვადიან პერიოდში იგი მნიშვნელოვნად მცირდება და განულდება. </w:t>
      </w:r>
    </w:p>
    <w:p w:rsidR="00F77CCD" w:rsidRPr="00F77CCD" w:rsidRDefault="00F77CCD" w:rsidP="00F77CCD">
      <w:pPr>
        <w:spacing w:after="0" w:line="276" w:lineRule="auto"/>
        <w:ind w:firstLine="720"/>
        <w:jc w:val="both"/>
        <w:rPr>
          <w:rFonts w:ascii="Sylfaen" w:eastAsiaTheme="minorHAnsi" w:hAnsi="Sylfaen" w:cs="Sylfaen"/>
          <w:lang w:val="ka-GE"/>
        </w:rPr>
      </w:pPr>
      <w:r w:rsidRPr="00F77CCD">
        <w:rPr>
          <w:rFonts w:ascii="Sylfaen" w:eastAsiaTheme="minorHAnsi" w:hAnsi="Sylfaen" w:cs="Sylfaen"/>
          <w:lang w:val="ka-GE"/>
        </w:rPr>
        <w:t>გაანგარიშებები მომზადებულია სახელმწიფოს ერთიანი ბიუჯეტის ოპერაციებზე, რომლის დეფიციტიც არ უნდა იყოს 3 პროცენტზე</w:t>
      </w:r>
      <w:r w:rsidR="00217BDC">
        <w:rPr>
          <w:rFonts w:ascii="Sylfaen" w:eastAsiaTheme="minorHAnsi" w:hAnsi="Sylfaen" w:cs="Sylfaen"/>
          <w:lang w:val="ka-GE"/>
        </w:rPr>
        <w:t xml:space="preserve"> </w:t>
      </w:r>
      <w:r w:rsidRPr="00F77CCD">
        <w:rPr>
          <w:rFonts w:ascii="Sylfaen" w:eastAsiaTheme="minorHAnsi" w:hAnsi="Sylfaen" w:cs="Sylfaen"/>
          <w:lang w:val="ka-GE"/>
        </w:rPr>
        <w:t>მეტი, ფისკალური წესების მიხედვით.</w:t>
      </w:r>
    </w:p>
    <w:p w:rsidR="00F77CCD" w:rsidRPr="00F77CCD" w:rsidRDefault="00F77CCD" w:rsidP="00F77CCD">
      <w:pPr>
        <w:spacing w:line="276" w:lineRule="auto"/>
        <w:ind w:firstLine="720"/>
        <w:jc w:val="both"/>
        <w:rPr>
          <w:rFonts w:ascii="Sylfaen" w:eastAsiaTheme="minorHAnsi" w:hAnsi="Sylfaen" w:cstheme="minorBidi"/>
          <w:highlight w:val="yellow"/>
          <w:lang w:val="ka-GE"/>
        </w:rPr>
      </w:pPr>
      <w:r w:rsidRPr="00F77CCD">
        <w:rPr>
          <w:rFonts w:ascii="Sylfaen" w:eastAsiaTheme="minorHAnsi" w:hAnsi="Sylfaen" w:cs="Sylfaen"/>
          <w:lang w:val="ka-GE"/>
        </w:rPr>
        <w:t>აღნიშნული ცხრილის მიხედვით, ფისკალური პოლიტიკა ძირითადად ანტიციკლური ან ნეიტრალურია. კერძოდ, კოვიდის განმავლობაში და პოსტკოვიდური პერიოდის სწრაფად ცვალებადი ეკონომიკური აქტივობის შემდეგ, არსებული საშუალოვადიანი პროგნოზების მიხედვით, 2027-2029 წლებში, ფისკალური იმპულსი და მშპ-ს „გეპის“ მნიშვნელობები იმდენად მცირეა, რომ შეიძლება ითქვას, რომ ფისკალური პოლიტიკა ნეიტრალური იქნება და არ გამოიწვევს მშპ-ს „გეპის“ ზრდას ან კლებას.</w:t>
      </w:r>
    </w:p>
    <w:p w:rsidR="002638AD" w:rsidRPr="00255D7E" w:rsidRDefault="002638AD" w:rsidP="00255D7E">
      <w:pPr>
        <w:widowControl w:val="0"/>
        <w:autoSpaceDE w:val="0"/>
        <w:autoSpaceDN w:val="0"/>
        <w:adjustRightInd w:val="0"/>
        <w:spacing w:after="0" w:line="276" w:lineRule="auto"/>
        <w:ind w:left="120" w:right="67" w:firstLine="720"/>
        <w:jc w:val="both"/>
        <w:rPr>
          <w:rFonts w:ascii="Sylfaen" w:hAnsi="Sylfaen" w:cs="Sylfaen"/>
          <w:lang w:val="af-ZA"/>
        </w:rPr>
      </w:pPr>
    </w:p>
    <w:sectPr w:rsidR="002638AD" w:rsidRPr="00255D7E" w:rsidSect="00255D7E">
      <w:footerReference w:type="default" r:id="rId8"/>
      <w:pgSz w:w="12240" w:h="15840" w:code="1"/>
      <w:pgMar w:top="990" w:right="1440" w:bottom="1559" w:left="964" w:header="709" w:footer="709"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C86" w:rsidRDefault="001E0C86">
      <w:pPr>
        <w:spacing w:after="0" w:line="240" w:lineRule="auto"/>
      </w:pPr>
      <w:r>
        <w:separator/>
      </w:r>
    </w:p>
  </w:endnote>
  <w:endnote w:type="continuationSeparator" w:id="0">
    <w:p w:rsidR="001E0C86" w:rsidRDefault="001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dejavu">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01304"/>
      <w:docPartObj>
        <w:docPartGallery w:val="Page Numbers (Bottom of Page)"/>
        <w:docPartUnique/>
      </w:docPartObj>
    </w:sdtPr>
    <w:sdtEndPr>
      <w:rPr>
        <w:noProof/>
      </w:rPr>
    </w:sdtEndPr>
    <w:sdtContent>
      <w:p w:rsidR="00134DEA" w:rsidRDefault="00134DEA">
        <w:pPr>
          <w:pStyle w:val="Footer"/>
          <w:jc w:val="right"/>
        </w:pPr>
        <w:r>
          <w:fldChar w:fldCharType="begin"/>
        </w:r>
        <w:r>
          <w:instrText xml:space="preserve"> PAGE   \* MERGEFORMAT </w:instrText>
        </w:r>
        <w:r>
          <w:fldChar w:fldCharType="separate"/>
        </w:r>
        <w:r w:rsidR="007345FB">
          <w:rPr>
            <w:noProof/>
          </w:rPr>
          <w:t>12</w:t>
        </w:r>
        <w:r>
          <w:rPr>
            <w:noProof/>
          </w:rPr>
          <w:fldChar w:fldCharType="end"/>
        </w:r>
      </w:p>
    </w:sdtContent>
  </w:sdt>
  <w:p w:rsidR="00134DEA" w:rsidRDefault="00134DEA">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C86" w:rsidRDefault="001E0C86">
      <w:pPr>
        <w:spacing w:after="0" w:line="240" w:lineRule="auto"/>
      </w:pPr>
      <w:r>
        <w:separator/>
      </w:r>
    </w:p>
  </w:footnote>
  <w:footnote w:type="continuationSeparator" w:id="0">
    <w:p w:rsidR="001E0C86" w:rsidRDefault="001E0C86">
      <w:pPr>
        <w:spacing w:after="0" w:line="240" w:lineRule="auto"/>
      </w:pPr>
      <w:r>
        <w:continuationSeparator/>
      </w:r>
    </w:p>
  </w:footnote>
  <w:footnote w:id="1">
    <w:p w:rsidR="00134DEA" w:rsidRPr="00943E3F" w:rsidRDefault="00134DEA" w:rsidP="00943E3F">
      <w:pPr>
        <w:pStyle w:val="FootnoteText"/>
        <w:jc w:val="both"/>
        <w:rPr>
          <w:lang w:val="ka-GE"/>
        </w:rPr>
      </w:pPr>
      <w:r>
        <w:rPr>
          <w:rStyle w:val="FootnoteReference"/>
        </w:rPr>
        <w:footnoteRef/>
      </w:r>
      <w:r>
        <w:t xml:space="preserve"> </w:t>
      </w:r>
      <w:r w:rsidRPr="00943E3F">
        <w:rPr>
          <w:rFonts w:ascii="Sylfaen" w:hAnsi="Sylfaen"/>
          <w:sz w:val="18"/>
          <w:lang w:val="ka-GE"/>
        </w:rPr>
        <w:t>აღნიშნული მონაცემები არ არის სრულყოფილი</w:t>
      </w:r>
      <w:r>
        <w:rPr>
          <w:rFonts w:ascii="Sylfaen" w:hAnsi="Sylfaen"/>
          <w:sz w:val="18"/>
          <w:lang w:val="ka-GE"/>
        </w:rPr>
        <w:t xml:space="preserve"> და ეყრდნობა სამთავრობო სექტორისადმი მიკუთვნებული სახელმწიფო საწარმოების მიერ მოწოდებულ ინფორმაციას. მონაცემები ეტაპობრივად დაზუსტდება აღნიშნული საწარმოების ხაზინის ანგარიშზე გადმოსვლის შემდეგ.</w:t>
      </w:r>
    </w:p>
  </w:footnote>
  <w:footnote w:id="2">
    <w:p w:rsidR="00134DEA" w:rsidRPr="00657D1B" w:rsidRDefault="00134DEA" w:rsidP="00F77CCD">
      <w:pPr>
        <w:pStyle w:val="FootnoteText"/>
        <w:jc w:val="both"/>
        <w:rPr>
          <w:rFonts w:ascii="Sylfaen" w:hAnsi="Sylfaen"/>
          <w:lang w:val="ka-GE"/>
        </w:rPr>
      </w:pPr>
      <w:r w:rsidRPr="00657D1B">
        <w:rPr>
          <w:rStyle w:val="FootnoteReference"/>
          <w:rFonts w:ascii="Sylfaen" w:hAnsi="Sylfaen"/>
          <w:sz w:val="18"/>
        </w:rPr>
        <w:footnoteRef/>
      </w:r>
      <w:r w:rsidRPr="00657D1B">
        <w:rPr>
          <w:rFonts w:ascii="Sylfaen" w:hAnsi="Sylfaen"/>
          <w:sz w:val="18"/>
        </w:rPr>
        <w:t xml:space="preserve"> </w:t>
      </w:r>
      <w:r>
        <w:rPr>
          <w:rFonts w:ascii="Sylfaen" w:hAnsi="Sylfaen"/>
          <w:sz w:val="18"/>
        </w:rPr>
        <w:t xml:space="preserve">QPM </w:t>
      </w:r>
      <w:r>
        <w:rPr>
          <w:rFonts w:ascii="Sylfaen" w:hAnsi="Sylfaen"/>
          <w:sz w:val="18"/>
          <w:lang w:val="ka-GE"/>
        </w:rPr>
        <w:t>მოდელის დაწვრილებითი აღწერა</w:t>
      </w:r>
      <w:r w:rsidRPr="00657D1B">
        <w:rPr>
          <w:rFonts w:ascii="Sylfaen" w:hAnsi="Sylfaen"/>
          <w:sz w:val="18"/>
          <w:lang w:val="ka-GE"/>
        </w:rPr>
        <w:t xml:space="preserve"> გამოქვეყნდება </w:t>
      </w:r>
      <w:r>
        <w:rPr>
          <w:rFonts w:ascii="Sylfaen" w:hAnsi="Sylfaen"/>
          <w:sz w:val="18"/>
          <w:lang w:val="ka-GE"/>
        </w:rPr>
        <w:t xml:space="preserve">საქართველოს </w:t>
      </w:r>
      <w:r w:rsidRPr="00657D1B">
        <w:rPr>
          <w:rFonts w:ascii="Sylfaen" w:hAnsi="Sylfaen"/>
          <w:sz w:val="18"/>
          <w:lang w:val="ka-GE"/>
        </w:rPr>
        <w:t>ფინანსთა სამინისტროს ვებ გვერდზე კვლევითი პუბლიკაციის სახით.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8CA"/>
    <w:multiLevelType w:val="hybridMultilevel"/>
    <w:tmpl w:val="ED42A01E"/>
    <w:lvl w:ilvl="0" w:tplc="B5C4A65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A5DCC"/>
    <w:multiLevelType w:val="hybridMultilevel"/>
    <w:tmpl w:val="669CE802"/>
    <w:lvl w:ilvl="0" w:tplc="B5C4A65C">
      <w:start w:val="1"/>
      <w:numFmt w:val="bullet"/>
      <w:lvlText w:val="-"/>
      <w:lvlJc w:val="left"/>
      <w:pPr>
        <w:ind w:left="1560" w:hanging="360"/>
      </w:pPr>
      <w:rPr>
        <w:rFonts w:ascii="Courier New" w:hAnsi="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292C433F"/>
    <w:multiLevelType w:val="hybridMultilevel"/>
    <w:tmpl w:val="0BA2C578"/>
    <w:lvl w:ilvl="0" w:tplc="B5C4A6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439B0"/>
    <w:multiLevelType w:val="hybridMultilevel"/>
    <w:tmpl w:val="C2EA249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53209"/>
    <w:multiLevelType w:val="hybridMultilevel"/>
    <w:tmpl w:val="CC3231F2"/>
    <w:lvl w:ilvl="0" w:tplc="0C64AB3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5352456B"/>
    <w:multiLevelType w:val="hybridMultilevel"/>
    <w:tmpl w:val="C52249F4"/>
    <w:lvl w:ilvl="0" w:tplc="B5C4A65C">
      <w:start w:val="1"/>
      <w:numFmt w:val="bullet"/>
      <w:lvlText w:val="-"/>
      <w:lvlJc w:val="left"/>
      <w:pPr>
        <w:ind w:left="1560" w:hanging="360"/>
      </w:pPr>
      <w:rPr>
        <w:rFonts w:ascii="Courier New" w:hAnsi="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57A4642E"/>
    <w:multiLevelType w:val="hybridMultilevel"/>
    <w:tmpl w:val="2EFCC0F0"/>
    <w:lvl w:ilvl="0" w:tplc="B5C4A65C">
      <w:start w:val="1"/>
      <w:numFmt w:val="bullet"/>
      <w:lvlText w:val="-"/>
      <w:lvlJc w:val="left"/>
      <w:pPr>
        <w:ind w:left="1560" w:hanging="360"/>
      </w:pPr>
      <w:rPr>
        <w:rFonts w:ascii="Courier New" w:hAnsi="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15:restartNumberingAfterBreak="0">
    <w:nsid w:val="59944B19"/>
    <w:multiLevelType w:val="hybridMultilevel"/>
    <w:tmpl w:val="A7B8B5C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F1E80"/>
    <w:multiLevelType w:val="hybridMultilevel"/>
    <w:tmpl w:val="858261C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6949A1"/>
    <w:multiLevelType w:val="hybridMultilevel"/>
    <w:tmpl w:val="EBCEBE28"/>
    <w:lvl w:ilvl="0" w:tplc="B5C4A65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DD3DE7"/>
    <w:multiLevelType w:val="hybridMultilevel"/>
    <w:tmpl w:val="21C256A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4B4C4F"/>
    <w:multiLevelType w:val="hybridMultilevel"/>
    <w:tmpl w:val="792A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5"/>
  </w:num>
  <w:num w:numId="5">
    <w:abstractNumId w:val="1"/>
  </w:num>
  <w:num w:numId="6">
    <w:abstractNumId w:val="11"/>
  </w:num>
  <w:num w:numId="7">
    <w:abstractNumId w:val="4"/>
  </w:num>
  <w:num w:numId="8">
    <w:abstractNumId w:val="2"/>
  </w:num>
  <w:num w:numId="9">
    <w:abstractNumId w:val="10"/>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5E"/>
    <w:rsid w:val="00003729"/>
    <w:rsid w:val="0003060B"/>
    <w:rsid w:val="000377BD"/>
    <w:rsid w:val="00057226"/>
    <w:rsid w:val="000670B2"/>
    <w:rsid w:val="000772B6"/>
    <w:rsid w:val="000802A2"/>
    <w:rsid w:val="000823AF"/>
    <w:rsid w:val="00090ECE"/>
    <w:rsid w:val="00092407"/>
    <w:rsid w:val="000A0019"/>
    <w:rsid w:val="000A1A2D"/>
    <w:rsid w:val="000A520A"/>
    <w:rsid w:val="000A5D1C"/>
    <w:rsid w:val="000B17DB"/>
    <w:rsid w:val="000B68F3"/>
    <w:rsid w:val="000C307B"/>
    <w:rsid w:val="000D50BA"/>
    <w:rsid w:val="000E50DD"/>
    <w:rsid w:val="000F788D"/>
    <w:rsid w:val="001048C6"/>
    <w:rsid w:val="00111FB4"/>
    <w:rsid w:val="001145A4"/>
    <w:rsid w:val="00117F5D"/>
    <w:rsid w:val="00123BE7"/>
    <w:rsid w:val="00133033"/>
    <w:rsid w:val="00134DEA"/>
    <w:rsid w:val="0013509A"/>
    <w:rsid w:val="00155542"/>
    <w:rsid w:val="00163255"/>
    <w:rsid w:val="001661FB"/>
    <w:rsid w:val="00194AEC"/>
    <w:rsid w:val="001C096B"/>
    <w:rsid w:val="001D4602"/>
    <w:rsid w:val="001E0C86"/>
    <w:rsid w:val="001E79F7"/>
    <w:rsid w:val="001F1AA5"/>
    <w:rsid w:val="00215F2E"/>
    <w:rsid w:val="00216AB4"/>
    <w:rsid w:val="00217BDC"/>
    <w:rsid w:val="00227B81"/>
    <w:rsid w:val="00234DD5"/>
    <w:rsid w:val="0023752B"/>
    <w:rsid w:val="00242CE3"/>
    <w:rsid w:val="00254A83"/>
    <w:rsid w:val="00255D7E"/>
    <w:rsid w:val="002638AD"/>
    <w:rsid w:val="002724A5"/>
    <w:rsid w:val="002754CF"/>
    <w:rsid w:val="0028248B"/>
    <w:rsid w:val="00284A07"/>
    <w:rsid w:val="00286CAC"/>
    <w:rsid w:val="002B1973"/>
    <w:rsid w:val="002B67F7"/>
    <w:rsid w:val="002F1F79"/>
    <w:rsid w:val="002F2B5E"/>
    <w:rsid w:val="002F39D2"/>
    <w:rsid w:val="00303BA3"/>
    <w:rsid w:val="0031447C"/>
    <w:rsid w:val="003216D0"/>
    <w:rsid w:val="0032692B"/>
    <w:rsid w:val="003409A9"/>
    <w:rsid w:val="00343F06"/>
    <w:rsid w:val="00366CB4"/>
    <w:rsid w:val="00372EFE"/>
    <w:rsid w:val="00390184"/>
    <w:rsid w:val="00392482"/>
    <w:rsid w:val="003D516A"/>
    <w:rsid w:val="003E3C11"/>
    <w:rsid w:val="003F7E19"/>
    <w:rsid w:val="00403266"/>
    <w:rsid w:val="0040337A"/>
    <w:rsid w:val="00440E11"/>
    <w:rsid w:val="004524CF"/>
    <w:rsid w:val="00465680"/>
    <w:rsid w:val="00473517"/>
    <w:rsid w:val="00483F83"/>
    <w:rsid w:val="004908FB"/>
    <w:rsid w:val="00491A19"/>
    <w:rsid w:val="004953FA"/>
    <w:rsid w:val="004A0531"/>
    <w:rsid w:val="004B62BE"/>
    <w:rsid w:val="004C415E"/>
    <w:rsid w:val="004D326D"/>
    <w:rsid w:val="004F1A78"/>
    <w:rsid w:val="004F5C3E"/>
    <w:rsid w:val="005046A4"/>
    <w:rsid w:val="005075DF"/>
    <w:rsid w:val="00513FCF"/>
    <w:rsid w:val="0051596C"/>
    <w:rsid w:val="005328A0"/>
    <w:rsid w:val="00532A79"/>
    <w:rsid w:val="00534ADD"/>
    <w:rsid w:val="0054469E"/>
    <w:rsid w:val="005578EA"/>
    <w:rsid w:val="0056265C"/>
    <w:rsid w:val="00595CF6"/>
    <w:rsid w:val="005B13A6"/>
    <w:rsid w:val="005B2E58"/>
    <w:rsid w:val="005D0A27"/>
    <w:rsid w:val="005D1E9B"/>
    <w:rsid w:val="005D5288"/>
    <w:rsid w:val="005E12FB"/>
    <w:rsid w:val="0060038B"/>
    <w:rsid w:val="00604303"/>
    <w:rsid w:val="006112A4"/>
    <w:rsid w:val="00623A38"/>
    <w:rsid w:val="00635042"/>
    <w:rsid w:val="00643F76"/>
    <w:rsid w:val="00653AFE"/>
    <w:rsid w:val="0067170E"/>
    <w:rsid w:val="00672C71"/>
    <w:rsid w:val="0067697A"/>
    <w:rsid w:val="00683147"/>
    <w:rsid w:val="0069470B"/>
    <w:rsid w:val="006E226D"/>
    <w:rsid w:val="006F258F"/>
    <w:rsid w:val="006F459A"/>
    <w:rsid w:val="00721C0C"/>
    <w:rsid w:val="007274FC"/>
    <w:rsid w:val="007345FB"/>
    <w:rsid w:val="007529BE"/>
    <w:rsid w:val="00766331"/>
    <w:rsid w:val="00776BD1"/>
    <w:rsid w:val="007B1714"/>
    <w:rsid w:val="007D111F"/>
    <w:rsid w:val="007D74F1"/>
    <w:rsid w:val="007E0659"/>
    <w:rsid w:val="007E344D"/>
    <w:rsid w:val="00801C9C"/>
    <w:rsid w:val="00815279"/>
    <w:rsid w:val="00833903"/>
    <w:rsid w:val="008712CE"/>
    <w:rsid w:val="00884A9A"/>
    <w:rsid w:val="00890620"/>
    <w:rsid w:val="0089475E"/>
    <w:rsid w:val="008A4316"/>
    <w:rsid w:val="008B4057"/>
    <w:rsid w:val="008C485A"/>
    <w:rsid w:val="008F3B1C"/>
    <w:rsid w:val="0090028D"/>
    <w:rsid w:val="00903768"/>
    <w:rsid w:val="009103D8"/>
    <w:rsid w:val="00913D19"/>
    <w:rsid w:val="00921202"/>
    <w:rsid w:val="00936246"/>
    <w:rsid w:val="00943E3F"/>
    <w:rsid w:val="00957129"/>
    <w:rsid w:val="00961ADB"/>
    <w:rsid w:val="00961ED9"/>
    <w:rsid w:val="0098108D"/>
    <w:rsid w:val="009C76FF"/>
    <w:rsid w:val="009E4A84"/>
    <w:rsid w:val="009E5EDF"/>
    <w:rsid w:val="009E689B"/>
    <w:rsid w:val="00A13A55"/>
    <w:rsid w:val="00A14B66"/>
    <w:rsid w:val="00A16E03"/>
    <w:rsid w:val="00A223AE"/>
    <w:rsid w:val="00A30BFA"/>
    <w:rsid w:val="00A373B3"/>
    <w:rsid w:val="00A40603"/>
    <w:rsid w:val="00A717C9"/>
    <w:rsid w:val="00A859E6"/>
    <w:rsid w:val="00AB1E7F"/>
    <w:rsid w:val="00AC1B0D"/>
    <w:rsid w:val="00AC4D22"/>
    <w:rsid w:val="00AC7DE6"/>
    <w:rsid w:val="00AD2FA6"/>
    <w:rsid w:val="00AD3430"/>
    <w:rsid w:val="00AD4C6B"/>
    <w:rsid w:val="00AE21A0"/>
    <w:rsid w:val="00AF3449"/>
    <w:rsid w:val="00B03F37"/>
    <w:rsid w:val="00B155DF"/>
    <w:rsid w:val="00B24ED9"/>
    <w:rsid w:val="00B42C18"/>
    <w:rsid w:val="00B625E1"/>
    <w:rsid w:val="00B62770"/>
    <w:rsid w:val="00B62AFC"/>
    <w:rsid w:val="00B64CF7"/>
    <w:rsid w:val="00B911CD"/>
    <w:rsid w:val="00B93376"/>
    <w:rsid w:val="00B97375"/>
    <w:rsid w:val="00BB47C7"/>
    <w:rsid w:val="00BD5124"/>
    <w:rsid w:val="00BF013C"/>
    <w:rsid w:val="00C05C68"/>
    <w:rsid w:val="00C24CB2"/>
    <w:rsid w:val="00C4104E"/>
    <w:rsid w:val="00C51ADA"/>
    <w:rsid w:val="00C52C9D"/>
    <w:rsid w:val="00C660F0"/>
    <w:rsid w:val="00C807F9"/>
    <w:rsid w:val="00C8748D"/>
    <w:rsid w:val="00CA2FD6"/>
    <w:rsid w:val="00CB4B61"/>
    <w:rsid w:val="00CB7D88"/>
    <w:rsid w:val="00CD5A4B"/>
    <w:rsid w:val="00CD6213"/>
    <w:rsid w:val="00CE4935"/>
    <w:rsid w:val="00CE5249"/>
    <w:rsid w:val="00CF169B"/>
    <w:rsid w:val="00D02B26"/>
    <w:rsid w:val="00D1635E"/>
    <w:rsid w:val="00D20315"/>
    <w:rsid w:val="00D32C75"/>
    <w:rsid w:val="00D32E6F"/>
    <w:rsid w:val="00D4562B"/>
    <w:rsid w:val="00D66508"/>
    <w:rsid w:val="00D74087"/>
    <w:rsid w:val="00D8314B"/>
    <w:rsid w:val="00DA38F8"/>
    <w:rsid w:val="00DB3437"/>
    <w:rsid w:val="00DC07C7"/>
    <w:rsid w:val="00DC14A3"/>
    <w:rsid w:val="00DD466F"/>
    <w:rsid w:val="00DD5832"/>
    <w:rsid w:val="00DD688B"/>
    <w:rsid w:val="00DE4F13"/>
    <w:rsid w:val="00DE517A"/>
    <w:rsid w:val="00DE7DD6"/>
    <w:rsid w:val="00E134F9"/>
    <w:rsid w:val="00E170EC"/>
    <w:rsid w:val="00E17E45"/>
    <w:rsid w:val="00E406BA"/>
    <w:rsid w:val="00E41700"/>
    <w:rsid w:val="00E450AB"/>
    <w:rsid w:val="00E469E3"/>
    <w:rsid w:val="00E46FA6"/>
    <w:rsid w:val="00E51236"/>
    <w:rsid w:val="00E53500"/>
    <w:rsid w:val="00E6071C"/>
    <w:rsid w:val="00E63189"/>
    <w:rsid w:val="00E8783D"/>
    <w:rsid w:val="00EA13A7"/>
    <w:rsid w:val="00EA189D"/>
    <w:rsid w:val="00EB1431"/>
    <w:rsid w:val="00ED3711"/>
    <w:rsid w:val="00EE5C1C"/>
    <w:rsid w:val="00EE7DAE"/>
    <w:rsid w:val="00F069CD"/>
    <w:rsid w:val="00F12E2D"/>
    <w:rsid w:val="00F161DE"/>
    <w:rsid w:val="00F25935"/>
    <w:rsid w:val="00F26C96"/>
    <w:rsid w:val="00F2734A"/>
    <w:rsid w:val="00F309C9"/>
    <w:rsid w:val="00F35A25"/>
    <w:rsid w:val="00F366E3"/>
    <w:rsid w:val="00F615F0"/>
    <w:rsid w:val="00F63DB7"/>
    <w:rsid w:val="00F6728A"/>
    <w:rsid w:val="00F75A1B"/>
    <w:rsid w:val="00F770BF"/>
    <w:rsid w:val="00F77CCD"/>
    <w:rsid w:val="00F82CDF"/>
    <w:rsid w:val="00F86A22"/>
    <w:rsid w:val="00F91820"/>
    <w:rsid w:val="00F92E47"/>
    <w:rsid w:val="00FA5FCF"/>
    <w:rsid w:val="00FA631D"/>
    <w:rsid w:val="00FC68CD"/>
    <w:rsid w:val="00FE5C30"/>
    <w:rsid w:val="00FF34B4"/>
    <w:rsid w:val="00FF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F3064F-87FC-4FB2-8403-BA03E3BD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35E"/>
    <w:rPr>
      <w:rFonts w:ascii="Calibri" w:eastAsia="Times New Roman" w:hAnsi="Calibri" w:cs="Times New Roman"/>
    </w:rPr>
  </w:style>
  <w:style w:type="paragraph" w:styleId="Heading1">
    <w:name w:val="heading 1"/>
    <w:basedOn w:val="Normal"/>
    <w:next w:val="Normal"/>
    <w:link w:val="Heading1Char"/>
    <w:uiPriority w:val="9"/>
    <w:qFormat/>
    <w:rsid w:val="00B625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25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1F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69E"/>
    <w:pPr>
      <w:ind w:left="720"/>
      <w:contextualSpacing/>
    </w:pPr>
  </w:style>
  <w:style w:type="character" w:styleId="CommentReference">
    <w:name w:val="annotation reference"/>
    <w:basedOn w:val="DefaultParagraphFont"/>
    <w:uiPriority w:val="99"/>
    <w:semiHidden/>
    <w:unhideWhenUsed/>
    <w:rsid w:val="001C096B"/>
    <w:rPr>
      <w:sz w:val="16"/>
      <w:szCs w:val="16"/>
    </w:rPr>
  </w:style>
  <w:style w:type="paragraph" w:styleId="CommentText">
    <w:name w:val="annotation text"/>
    <w:basedOn w:val="Normal"/>
    <w:link w:val="CommentTextChar"/>
    <w:uiPriority w:val="99"/>
    <w:semiHidden/>
    <w:unhideWhenUsed/>
    <w:rsid w:val="001C096B"/>
    <w:pPr>
      <w:spacing w:line="240" w:lineRule="auto"/>
    </w:pPr>
    <w:rPr>
      <w:sz w:val="20"/>
      <w:szCs w:val="20"/>
    </w:rPr>
  </w:style>
  <w:style w:type="character" w:customStyle="1" w:styleId="CommentTextChar">
    <w:name w:val="Comment Text Char"/>
    <w:basedOn w:val="DefaultParagraphFont"/>
    <w:link w:val="CommentText"/>
    <w:uiPriority w:val="99"/>
    <w:semiHidden/>
    <w:rsid w:val="001C096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C096B"/>
    <w:rPr>
      <w:b/>
      <w:bCs/>
    </w:rPr>
  </w:style>
  <w:style w:type="character" w:customStyle="1" w:styleId="CommentSubjectChar">
    <w:name w:val="Comment Subject Char"/>
    <w:basedOn w:val="CommentTextChar"/>
    <w:link w:val="CommentSubject"/>
    <w:uiPriority w:val="99"/>
    <w:semiHidden/>
    <w:rsid w:val="001C096B"/>
    <w:rPr>
      <w:rFonts w:ascii="Calibri" w:eastAsia="Times New Roman" w:hAnsi="Calibri" w:cs="Times New Roman"/>
      <w:b/>
      <w:bCs/>
      <w:sz w:val="20"/>
      <w:szCs w:val="20"/>
    </w:rPr>
  </w:style>
  <w:style w:type="character" w:customStyle="1" w:styleId="Heading2Char">
    <w:name w:val="Heading 2 Char"/>
    <w:basedOn w:val="DefaultParagraphFont"/>
    <w:link w:val="Heading2"/>
    <w:uiPriority w:val="9"/>
    <w:rsid w:val="00B625E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625E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F1F7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F1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F79"/>
    <w:rPr>
      <w:rFonts w:ascii="Segoe UI" w:eastAsia="Times New Roman" w:hAnsi="Segoe UI" w:cs="Segoe UI"/>
      <w:sz w:val="18"/>
      <w:szCs w:val="18"/>
    </w:rPr>
  </w:style>
  <w:style w:type="paragraph" w:styleId="Header">
    <w:name w:val="header"/>
    <w:basedOn w:val="Normal"/>
    <w:link w:val="HeaderChar"/>
    <w:uiPriority w:val="99"/>
    <w:unhideWhenUsed/>
    <w:rsid w:val="00DE7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DD6"/>
    <w:rPr>
      <w:rFonts w:ascii="Calibri" w:eastAsia="Times New Roman" w:hAnsi="Calibri" w:cs="Times New Roman"/>
    </w:rPr>
  </w:style>
  <w:style w:type="paragraph" w:styleId="Footer">
    <w:name w:val="footer"/>
    <w:basedOn w:val="Normal"/>
    <w:link w:val="FooterChar"/>
    <w:uiPriority w:val="99"/>
    <w:unhideWhenUsed/>
    <w:rsid w:val="00DE7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DD6"/>
    <w:rPr>
      <w:rFonts w:ascii="Calibri" w:eastAsia="Times New Roman" w:hAnsi="Calibri" w:cs="Times New Roman"/>
    </w:rPr>
  </w:style>
  <w:style w:type="paragraph" w:styleId="FootnoteText">
    <w:name w:val="footnote text"/>
    <w:basedOn w:val="Normal"/>
    <w:link w:val="FootnoteTextChar"/>
    <w:uiPriority w:val="99"/>
    <w:semiHidden/>
    <w:unhideWhenUsed/>
    <w:rsid w:val="00F069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9CD"/>
    <w:rPr>
      <w:rFonts w:ascii="Calibri" w:eastAsia="Times New Roman" w:hAnsi="Calibri" w:cs="Times New Roman"/>
      <w:sz w:val="20"/>
      <w:szCs w:val="20"/>
    </w:rPr>
  </w:style>
  <w:style w:type="character" w:styleId="FootnoteReference">
    <w:name w:val="footnote reference"/>
    <w:basedOn w:val="DefaultParagraphFont"/>
    <w:uiPriority w:val="99"/>
    <w:unhideWhenUsed/>
    <w:rsid w:val="00F069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394867">
      <w:bodyDiv w:val="1"/>
      <w:marLeft w:val="0"/>
      <w:marRight w:val="0"/>
      <w:marTop w:val="0"/>
      <w:marBottom w:val="0"/>
      <w:divBdr>
        <w:top w:val="none" w:sz="0" w:space="0" w:color="auto"/>
        <w:left w:val="none" w:sz="0" w:space="0" w:color="auto"/>
        <w:bottom w:val="none" w:sz="0" w:space="0" w:color="auto"/>
        <w:right w:val="none" w:sz="0" w:space="0" w:color="auto"/>
      </w:divBdr>
    </w:div>
    <w:div w:id="199179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E62D3-EF51-4D85-B870-074D703C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14</Pages>
  <Words>4546</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Guntsadze</dc:creator>
  <cp:keywords/>
  <dc:description/>
  <cp:lastModifiedBy>Natia Gulua</cp:lastModifiedBy>
  <cp:revision>25</cp:revision>
  <cp:lastPrinted>2024-05-28T14:26:00Z</cp:lastPrinted>
  <dcterms:created xsi:type="dcterms:W3CDTF">2024-05-29T14:36:00Z</dcterms:created>
  <dcterms:modified xsi:type="dcterms:W3CDTF">2025-05-29T13:35:00Z</dcterms:modified>
</cp:coreProperties>
</file>